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v1.54.1 · 30.10.2026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64 (frontend e2e: 52 + smoke по всем разделам; backend: 10;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59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stages</w:t>
            </w:r>
          </w:p>
        </w:tc>
        <w:tc>
          <w:tcPr>
            <w:tcW w:type="dxa" w:w="2160"/>
          </w:tcPr>
          <w:p>
            <w:r>
              <w:t>hierarchy Gantt stage marks — auto (roles, demo, release), manual panel, legend, roles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stages panel</w:t>
            </w:r>
          </w:p>
        </w:tc>
        <w:tc>
          <w:tcPr>
            <w:tcW w:type="dxa" w:w="2160"/>
          </w:tcPr>
          <w:p>
            <w:r>
              <w:t>rows aligned, hint on one line at 420–560 px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hglinks</w:t>
            </w:r>
          </w:p>
        </w:tc>
        <w:tc>
          <w:tcPr>
            <w:tcW w:type="dxa" w:w="2160"/>
          </w:tcPr>
          <w:p>
            <w:r>
              <w:t>dependency arrows — several predecessors, rollup, conflicts, branch/cycle checks, editing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hubs/tabs/search, header, quick create, density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«Новый проект»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Мой день, Мой профиль,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v1.54.1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