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v1.24.0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27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Важное замечание о новых клиентских полях. Возможности, добавленные на стороне интерфейса — явная привязка задачи к релизу (task.release), проставленный приоритет (priority), признак готовности (dor), а также определения Kanban-досок (коллекция boards) — в серверную схему версии 1 не входят. В серверном режиме сервер сохраняет только поля из схемы (лишние поля игнорируются), поэтому эти данные хранятся в localStorage браузера и не переживают полный цикл сохранения на сервере. Для их серверного хранения потребуется миграция схемы: расширение таблицы tasks столбцами release/priority/dor и новая таблица boards (с соответствующими сущностью и DTO). В офлайн-режиме (localStorage) и при экспорте/импорте JSON эти поля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