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v1.49.0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по доменам. Всё состояние — единый снимок GET/PUT /api/state с оптимистичной блокировкой (app_meta). Связи логические (по строковым id). Схема — Flyway V1–V15.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V14</w:t>
            </w:r>
          </w:p>
        </w:tc>
        <w:tc>
          <w:tcPr>
            <w:tcW w:type="dxa" w:w="4680"/>
          </w:tcPr>
          <w:p>
            <w:r/>
          </w:p>
        </w:tc>
      </w:tr>
      <w:tr>
        <w:tc>
          <w:tcPr>
            <w:tcW w:type="dxa" w:w="4680"/>
          </w:tcPr>
          <w:p>
            <w:r>
              <w:t>V15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—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v1.49.0.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