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кросс-функциональной командой</w:t>
      </w:r>
    </w:p>
    <w:p>
      <w:pPr>
        <w:jc w:val="center"/>
      </w:pPr>
      <w:r>
        <w:rPr>
          <w:color w:val="7A8AA0"/>
          <w:sz w:val="32"/>
        </w:rPr>
        <w:t>Иллюстрированное описание приложения</w:t>
      </w:r>
    </w:p>
    <w:p>
      <w:pPr>
        <w:jc w:val="center"/>
      </w:pPr>
      <w:r>
        <w:rPr>
          <w:i/>
          <w:color w:val="7A8AA0"/>
          <w:sz w:val="20"/>
        </w:rPr>
        <w:t>v1.48.0 · 28.10.2026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Документ показывает каждый раздел веб-приложения «Управление кросс-функциональной командой» с актуальным скриншотом и кратким описанием назначения. Приложение — самостоятельный SPA (Java Spring Boot + Python FastAPI + PostgreSQL) для agile-планирования работы кросс-функциональной команды по двухнедельным спринтам.</w:t>
      </w:r>
    </w:p>
    <w:p>
      <w:r>
        <w:br w:type="page"/>
      </w:r>
    </w:p>
    <w:p>
      <w:pPr>
        <w:pStyle w:val="Heading1"/>
      </w:pPr>
      <w:r>
        <w:t>Обзор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Kanban-доска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(интерактивный холст)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приоритизация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Ганта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компетенции команды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 — распределение и прогнозы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ishikaw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Исикавы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 (Backlog Refinement)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 (Sprint Review)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 — настроение и Team Radar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 — Atlassian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Календарь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 — разведочный анализ данных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Support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Вход по логину и паролю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</w:t>
      </w:r>
      <w:r>
        <w:t xml:space="preserve"> С v1.48.0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 (чат-бот)</w:t>
      </w:r>
    </w:p>
    <w:p>
      <w:pPr>
        <w:pStyle w:val="Heading2"/>
      </w:pPr>
      <w:r>
        <w:t>Отчёт-презентация по спринту</w:t>
      </w:r>
    </w:p>
    <w:p>
      <w:r>
        <w:t>Кнопка «Отчёт»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Отчёт-презентация по спринту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доска: состав и прогресс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</w:t>
      </w:r>
    </w:p>
    <w:sectPr w:rsidR="00FC693F" w:rsidRPr="0006063C" w:rsidSect="00034616">
      <w:headerReference w:type="default" r:id="rId75"/>
      <w:footerReference w:type="default" r:id="rId7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header" Target="header1.xml"/><Relationship Id="rId7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