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5" w:name="ch00lev1sec01"/>
    <w:p>
      <w:pPr>
        <w:pStyle w:val="Heading3"/>
      </w:pPr>
      <w:bookmarkStart w:id="20" w:name="page_xx"/>
      <w:bookmarkEnd w:id="20"/>
      <w:r>
        <w:rPr>
          <w:b/>
          <w:bCs/>
        </w:rPr>
        <w:t xml:space="preserve">¿Por qué aprender a programar?</w:t>
      </w:r>
    </w:p>
    <w:p>
      <w:pPr>
        <w:pStyle w:val="FirstParagraph"/>
      </w:pPr>
      <w:r>
        <w:t xml:space="preserve">Una de las principales razones para aprender a programar es que te enseña a resolver problemas. Descubrirás cómo descomponer los grandes problemas en partes más pequeñas para que sean más fáciles de abordar. Muchos de los problemas que intentes resolver requerirán que pienses de forma creativa y pongas a prueba distintas ideas.</w:t>
      </w:r>
    </w:p>
    <w:p>
      <w:pPr>
        <w:pStyle w:val="BodyText"/>
      </w:pPr>
      <w:r>
        <w:t xml:space="preserve">Otra ventaja de la programación es que te enseña a pensar lógicamente para comprender y planificar mejor la estructura y el flujo de tus programas. Incluso cuando no trabajes con código informático, la resolución de problemas, la creatividad y el pensamiento lógico son aptitudes valiosas.</w:t>
      </w:r>
    </w:p>
    <w:p>
      <w:pPr>
        <w:pStyle w:val="BodyText"/>
      </w:pPr>
      <w:r>
        <w:t xml:space="preserve">Las carreras de programación también son muy gratificantes. Todos los días se te ocurren soluciones creativas a los problemas. Incluso si no decides convertirte en programador, programar como hobby es atractivo y entretenido. De hecho, yo empecé a programar como hobby y me llevó a un trabajo a tiempo completo.</w:t>
      </w:r>
    </w:p>
    <w:p>
      <w:pPr>
        <w:pStyle w:val="BodyText"/>
      </w:pPr>
      <w:r>
        <w:t xml:space="preserve">Y lo que es más importante, ¡programar puede ser muy divertido! No hay nada más satisfactorio que ver cómo un programa que has creado hace algo genial.</w:t>
      </w:r>
    </w:p>
    <w:p>
      <w:pPr>
        <w:pStyle w:val="BodyText"/>
      </w:pPr>
      <w:hyperlink r:id="rId21">
        <w:r>
          <w:rPr>
            <w:rStyle w:val="Hyperlink"/>
          </w:rPr>
          <w:t xml:space="preserve">anterior</w:t>
        </w:r>
      </w:hyperlink>
      <w:hyperlink r:id="rId22">
        <w:r>
          <w:rPr>
            <w:rStyle w:val="Hyperlink"/>
          </w:rPr>
          <w:t xml:space="preserve">Subtema 2 de 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00.html" TargetMode="External" /><Relationship Type="http://schemas.openxmlformats.org/officeDocument/2006/relationships/hyperlink" Id="rId21" Target="ch00_1.html" TargetMode="External" /><Relationship Type="http://schemas.openxmlformats.org/officeDocument/2006/relationships/hyperlink" Id="rId24" Target="ch00_2.docx" TargetMode="External" /><Relationship Type="http://schemas.openxmlformats.org/officeDocument/2006/relationships/hyperlink" Id="rId23" Target="ch00_3.html" TargetMode="External" /></Relationships>
</file>

<file path=word/_rels/footnotes.xml.rels><?xml version="1.0" encoding="UTF-8"?><Relationships xmlns="http://schemas.openxmlformats.org/package/2006/relationships"><Relationship Type="http://schemas.openxmlformats.org/officeDocument/2006/relationships/hyperlink" Id="rId22" Target="ch00.html" TargetMode="External" /><Relationship Type="http://schemas.openxmlformats.org/officeDocument/2006/relationships/hyperlink" Id="rId21" Target="ch00_1.html" TargetMode="External" /><Relationship Type="http://schemas.openxmlformats.org/officeDocument/2006/relationships/hyperlink" Id="rId24" Target="ch00_2.docx" TargetMode="External" /><Relationship Type="http://schemas.openxmlformats.org/officeDocument/2006/relationships/hyperlink" Id="rId23" Target="ch00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2024-04-24T23:39:41Z</dcterms:created>
  <dcterms:modified xsi:type="dcterms:W3CDTF">2024-04-24T23:39:41Z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