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2-0010"/>
    <w:p>
      <w:pPr>
        <w:pStyle w:val="Heading3"/>
      </w:pPr>
      <w:r>
        <w:t xml:space="preserve">Números enteros</w:t>
      </w:r>
    </w:p>
    <w:p>
      <w:pPr>
        <w:pStyle w:val="FirstParagraph"/>
      </w:pPr>
      <w:r>
        <w:t xml:space="preserve">En Python puedes sumar (</w:t>
      </w:r>
      <w:r>
        <w:rPr>
          <w:rStyle w:val="VerbatimChar"/>
        </w:rPr>
        <w:t xml:space="preserve">+</w:t>
      </w:r>
      <w:r>
        <w:t xml:space="preserve">), restar (</w:t>
      </w:r>
      <w:r>
        <w:rPr>
          <w:rStyle w:val="VerbatimChar"/>
        </w:rPr>
        <w:t xml:space="preserve">-</w:t>
      </w:r>
      <w:r>
        <w:t xml:space="preserve">), multiplicar (</w:t>
      </w:r>
      <w:r>
        <w:rPr>
          <w:rStyle w:val="VerbatimChar"/>
        </w:rPr>
        <w:t xml:space="preserve">*</w:t>
      </w:r>
      <w:r>
        <w:t xml:space="preserve">) y dividir (</w:t>
      </w:r>
      <w:r>
        <w:rPr>
          <w:rStyle w:val="VerbatimChar"/>
        </w:rPr>
        <w:t xml:space="preserve">/</w:t>
      </w:r>
      <w:r>
        <w:t xml:space="preserve">) números enteros.</w:t>
      </w:r>
    </w:p>
    <w:p>
      <w:pPr>
        <w:pStyle w:val="SourceCode"/>
      </w:pPr>
      <w:r>
        <w:rPr>
          <w:rStyle w:val="VerbatimChar"/>
        </w:rPr>
        <w:t xml:space="preserve">&gt;&gt;&gt; 2 + 3</w:t>
      </w:r>
      <w:r>
        <w:br/>
      </w:r>
      <w:r>
        <w:rPr>
          <w:rStyle w:val="VerbatimChar"/>
        </w:rPr>
        <w:t xml:space="preserve">5</w:t>
      </w:r>
      <w:r>
        <w:br/>
      </w:r>
      <w:r>
        <w:rPr>
          <w:rStyle w:val="VerbatimChar"/>
        </w:rPr>
        <w:t xml:space="preserve">&gt;&gt;&gt; 3 - 2</w:t>
      </w:r>
      <w:r>
        <w:br/>
      </w:r>
      <w:r>
        <w:rPr>
          <w:rStyle w:val="VerbatimChar"/>
        </w:rPr>
        <w:t xml:space="preserve">1</w:t>
      </w:r>
      <w:r>
        <w:br/>
      </w:r>
      <w:r>
        <w:rPr>
          <w:rStyle w:val="VerbatimChar"/>
        </w:rPr>
        <w:t xml:space="preserve">&gt;&gt;&gt; 2 * 3</w:t>
      </w:r>
      <w:r>
        <w:br/>
      </w:r>
      <w:r>
        <w:rPr>
          <w:rStyle w:val="VerbatimChar"/>
        </w:rPr>
        <w:t xml:space="preserve">6</w:t>
      </w:r>
      <w:r>
        <w:br/>
      </w:r>
      <w:r>
        <w:rPr>
          <w:rStyle w:val="VerbatimChar"/>
        </w:rPr>
        <w:t xml:space="preserve">&gt;&gt;&gt; 3 / 2</w:t>
      </w:r>
      <w:r>
        <w:br/>
      </w:r>
      <w:r>
        <w:rPr>
          <w:rStyle w:val="VerbatimChar"/>
        </w:rPr>
        <w:t xml:space="preserve">1.5</w:t>
      </w:r>
    </w:p>
    <w:p>
      <w:pPr>
        <w:pStyle w:val="FirstParagraph"/>
      </w:pPr>
      <w:r>
        <w:t xml:space="preserve">En una sesión terminal, Python simplemente devuelve el resultado de la operación. Python utiliza dos símbolos de multiplicación para representar exponentes:</w:t>
      </w:r>
    </w:p>
    <w:p>
      <w:pPr>
        <w:pStyle w:val="SourceCode"/>
      </w:pPr>
      <w:r>
        <w:rPr>
          <w:rStyle w:val="VerbatimChar"/>
        </w:rPr>
        <w:t xml:space="preserve">&gt;&gt;&gt; 3 ** 2</w:t>
      </w:r>
      <w:r>
        <w:br/>
      </w:r>
      <w:r>
        <w:rPr>
          <w:rStyle w:val="VerbatimChar"/>
        </w:rPr>
        <w:t xml:space="preserve">9</w:t>
      </w:r>
      <w:r>
        <w:br/>
      </w:r>
      <w:r>
        <w:rPr>
          <w:rStyle w:val="VerbatimChar"/>
        </w:rPr>
        <w:t xml:space="preserve">&gt;&gt;&gt; 3 ** 3</w:t>
      </w:r>
      <w:r>
        <w:br/>
      </w:r>
      <w:r>
        <w:rPr>
          <w:rStyle w:val="VerbatimChar"/>
        </w:rPr>
        <w:t xml:space="preserve">27</w:t>
      </w:r>
      <w:r>
        <w:br/>
      </w:r>
      <w:r>
        <w:rPr>
          <w:rStyle w:val="VerbatimChar"/>
        </w:rPr>
        <w:t xml:space="preserve">&gt;&gt;&gt; 10 ** 6</w:t>
      </w:r>
      <w:r>
        <w:br/>
      </w:r>
      <w:r>
        <w:rPr>
          <w:rStyle w:val="VerbatimChar"/>
        </w:rPr>
        <w:t xml:space="preserve">1000000</w:t>
      </w:r>
    </w:p>
    <w:p>
      <w:pPr>
        <w:pStyle w:val="FirstParagraph"/>
      </w:pPr>
      <w:r>
        <w:t xml:space="preserve">Python también admite el orden de las operaciones, por lo que puedes utilizar varias operaciones en una misma expresión. También puedes utilizar paréntesis para modificar el orden de las operaciones, de modo que Python pueda evaluar tu expresión en el orden que especifiques. Por ejemplo:</w:t>
      </w:r>
    </w:p>
    <w:p>
      <w:pPr>
        <w:pStyle w:val="SourceCode"/>
      </w:pPr>
      <w:r>
        <w:rPr>
          <w:rStyle w:val="VerbatimChar"/>
        </w:rPr>
        <w:t xml:space="preserve">&gt;&gt;&gt; 2 + 3*4</w:t>
      </w:r>
      <w:r>
        <w:br/>
      </w:r>
      <w:r>
        <w:rPr>
          <w:rStyle w:val="VerbatimChar"/>
        </w:rPr>
        <w:t xml:space="preserve">14</w:t>
      </w:r>
      <w:r>
        <w:br/>
      </w:r>
      <w:r>
        <w:rPr>
          <w:rStyle w:val="VerbatimChar"/>
        </w:rPr>
        <w:t xml:space="preserve">&gt;&gt;&gt; (2 + 3) * 4</w:t>
      </w:r>
      <w:r>
        <w:br/>
      </w:r>
      <w:r>
        <w:rPr>
          <w:rStyle w:val="VerbatimChar"/>
        </w:rPr>
        <w:t xml:space="preserve">20</w:t>
      </w:r>
    </w:p>
    <w:p>
      <w:pPr>
        <w:pStyle w:val="FirstParagraph"/>
      </w:pPr>
      <w:r>
        <w:t xml:space="preserve">El espaciado en estos ejemplos no afecta a la forma en que Python evalúa las expresiones; simplemente te ayuda a detectar más rápidamente las operaciones que tienen prioridad cuando lees el código.</w:t>
      </w:r>
    </w:p>
    <w:p>
      <w:pPr>
        <w:pStyle w:val="BodyText"/>
      </w:pPr>
      <w:hyperlink r:id="rId20">
        <w:r>
          <w:rPr>
            <w:rStyle w:val="Hyperlink"/>
          </w:rPr>
          <w:t xml:space="preserve">anterior</w:t>
        </w:r>
      </w:hyperlink>
      <w:hyperlink r:id="rId21">
        <w:r>
          <w:rPr>
            <w:rStyle w:val="Hyperlink"/>
          </w:rPr>
          <w:t xml:space="preserve">Subtema 20 de 33: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2.html" TargetMode="External" /><Relationship Type="http://schemas.openxmlformats.org/officeDocument/2006/relationships/hyperlink" Id="rId20" Target="c02_19.html" TargetMode="External" /><Relationship Type="http://schemas.openxmlformats.org/officeDocument/2006/relationships/hyperlink" Id="rId23" Target="c02_20.docx" TargetMode="External" /><Relationship Type="http://schemas.openxmlformats.org/officeDocument/2006/relationships/hyperlink" Id="rId22" Target="c02_21.html" TargetMode="External" /></Relationships>
</file>

<file path=word/_rels/footnotes.xml.rels><?xml version="1.0" encoding="UTF-8"?><Relationships xmlns="http://schemas.openxmlformats.org/package/2006/relationships"><Relationship Type="http://schemas.openxmlformats.org/officeDocument/2006/relationships/hyperlink" Id="rId21" Target="c02.html" TargetMode="External" /><Relationship Type="http://schemas.openxmlformats.org/officeDocument/2006/relationships/hyperlink" Id="rId20" Target="c02_19.html" TargetMode="External" /><Relationship Type="http://schemas.openxmlformats.org/officeDocument/2006/relationships/hyperlink" Id="rId23" Target="c02_20.docx" TargetMode="External" /><Relationship Type="http://schemas.openxmlformats.org/officeDocument/2006/relationships/hyperlink" Id="rId22" Target="c02_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2024-02-28T00:01:09Z</dcterms:created>
  <dcterms:modified xsi:type="dcterms:W3CDTF">2024-02-28T00:01:09Z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