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4-15"/>
      <w:r>
        <w:t xml:space="preserve">4-3. Contar hasta veinte:</w:t>
      </w:r>
      <w:bookmarkEnd w:id="20"/>
      <w:r>
        <w:t xml:space="preserve"> </w:t>
      </w:r>
      <w:r>
        <w:t xml:space="preserve">Utiliza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imprimir los números del 1 al 20, ambos inclusive.</w:t>
      </w:r>
    </w:p>
    <w:p>
      <w:pPr>
        <w:pStyle w:val="BodyText"/>
      </w:pPr>
      <w:bookmarkStart w:id="21" w:name="h2-502703c04-16"/>
      <w:r>
        <w:t xml:space="preserve">4-4. Un millón:</w:t>
      </w:r>
      <w:bookmarkEnd w:id="21"/>
      <w:r>
        <w:t xml:space="preserve"> </w:t>
      </w:r>
      <w:r>
        <w:t xml:space="preserve">Haz una lista de los números del uno al millón, y luego utiliza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imprimir los números. (Si la salida tarda demasiado, deténla pulsando CTRL-C o cerrando la ventana de salida).</w:t>
      </w:r>
    </w:p>
    <w:p>
      <w:pPr>
        <w:pStyle w:val="BodyText"/>
      </w:pPr>
      <w:bookmarkStart w:id="22" w:name="h2-502703c04-17"/>
      <w:r>
        <w:t xml:space="preserve">4-5. Suma de un millón:</w:t>
      </w:r>
      <w:bookmarkEnd w:id="22"/>
      <w:r>
        <w:t xml:space="preserve"> </w:t>
      </w:r>
      <w:r>
        <w:t xml:space="preserve">Haz una lista de los números del uno al millón, y luego utiliza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 </w:t>
      </w:r>
      <w:r>
        <w:t xml:space="preserve">para asegurarte de que tu lista empieza realmente en uno y termina en un millón. Además, utiliza la función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para ver lo rápido que Python puede sumar un millón de números.</w:t>
      </w:r>
    </w:p>
    <w:p>
      <w:pPr>
        <w:pStyle w:val="BodyText"/>
      </w:pPr>
      <w:bookmarkStart w:id="23" w:name="h2-502703c04-18"/>
      <w:r>
        <w:t xml:space="preserve">4-6. Números impares:</w:t>
      </w:r>
      <w:bookmarkEnd w:id="23"/>
      <w:r>
        <w:t xml:space="preserve"> </w:t>
      </w:r>
      <w:r>
        <w:t xml:space="preserve">Utiliza el tercer argumento de la función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para hacer una lista de los números impares del 1 al 20. Utiliza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imprimir cada número.</w:t>
      </w:r>
    </w:p>
    <w:p>
      <w:pPr>
        <w:pStyle w:val="BodyText"/>
      </w:pPr>
      <w:bookmarkStart w:id="24" w:name="h2-502703c04-19"/>
      <w:r>
        <w:t xml:space="preserve">4-7. Treses:</w:t>
      </w:r>
      <w:bookmarkEnd w:id="24"/>
      <w:r>
        <w:t xml:space="preserve"> </w:t>
      </w:r>
      <w:r>
        <w:t xml:space="preserve">Haz una lista de los múltiplos de 3, del 3 al 30. Utiliza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imprimir los números de tu lista.</w:t>
      </w:r>
    </w:p>
    <w:p>
      <w:pPr>
        <w:pStyle w:val="BodyText"/>
      </w:pPr>
      <w:bookmarkStart w:id="25" w:name="h2-502703c04-20"/>
      <w:r>
        <w:t xml:space="preserve">4-8. Cubos:</w:t>
      </w:r>
      <w:bookmarkEnd w:id="25"/>
      <w:r>
        <w:t xml:space="preserve"> </w:t>
      </w:r>
      <w:r>
        <w:t xml:space="preserve">Un número elevado a la tercera potencia se llama</w:t>
      </w:r>
      <w:r>
        <w:t xml:space="preserve"> </w:t>
      </w:r>
      <w:r>
        <w:rPr>
          <w:i/>
          <w:iCs/>
        </w:rPr>
        <w:t xml:space="preserve">cube</w:t>
      </w:r>
      <w:r>
        <w:t xml:space="preserve">. Por ejemplo, el cubo de 2 se escribe como</w:t>
      </w:r>
      <w:r>
        <w:t xml:space="preserve"> </w:t>
      </w:r>
      <w:r>
        <w:rPr>
          <w:rStyle w:val="VerbatimChar"/>
        </w:rPr>
        <w:t xml:space="preserve">2**3</w:t>
      </w:r>
      <w:r>
        <w:t xml:space="preserve"> </w:t>
      </w:r>
      <w:r>
        <w:t xml:space="preserve">en Python. Haz una lista de los 10 primeros cubos (es decir, el cubo de cada número entero del 1 al 10), y utiliza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imprimir el valor de cada cubo.</w:t>
      </w:r>
    </w:p>
    <w:p>
      <w:pPr>
        <w:pStyle w:val="BodyText"/>
      </w:pPr>
      <w:bookmarkStart w:id="26" w:name="h2-502703c04-21"/>
      <w:r>
        <w:t xml:space="preserve">4-9. Comprensión de cubos:</w:t>
      </w:r>
      <w:bookmarkEnd w:id="26"/>
      <w:r>
        <w:t xml:space="preserve"> </w:t>
      </w:r>
      <w:r>
        <w:t xml:space="preserve">Utiliza una comprensión de lista para generar una lista de los 10 primeros cubos.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7">
        <w:r>
          <w:rPr>
            <w:rStyle w:val="Hyperlink"/>
          </w:rPr>
          <w:t xml:space="preserve">anterior</w:t>
        </w:r>
      </w:hyperlink>
      <w:hyperlink r:id="rId28">
        <w:r>
          <w:rPr>
            <w:rStyle w:val="Hyperlink"/>
          </w:rPr>
          <w:t xml:space="preserve">Subtema 19 de 41: (Ver todo)</w:t>
        </w:r>
      </w:hyperlink>
      <w:hyperlink r:id="rId29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0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04.html" TargetMode="External" /><Relationship Type="http://schemas.openxmlformats.org/officeDocument/2006/relationships/hyperlink" Id="rId27" Target="c04_18.html" TargetMode="External" /><Relationship Type="http://schemas.openxmlformats.org/officeDocument/2006/relationships/hyperlink" Id="rId30" Target="c04_19.docx" TargetMode="External" /><Relationship Type="http://schemas.openxmlformats.org/officeDocument/2006/relationships/hyperlink" Id="rId29" Target="c04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04.html" TargetMode="External" /><Relationship Type="http://schemas.openxmlformats.org/officeDocument/2006/relationships/hyperlink" Id="rId27" Target="c04_18.html" TargetMode="External" /><Relationship Type="http://schemas.openxmlformats.org/officeDocument/2006/relationships/hyperlink" Id="rId30" Target="c04_19.docx" TargetMode="External" /><Relationship Type="http://schemas.openxmlformats.org/officeDocument/2006/relationships/hyperlink" Id="rId29" Target="c04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2024-02-28T00:01:31Z</dcterms:created>
  <dcterms:modified xsi:type="dcterms:W3CDTF">2024-02-28T00:01:31Z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