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El Apéndice B</w:t>
      </w:r>
      <w:r>
        <w:t xml:space="preserve"> </w:t>
      </w:r>
      <w:r>
        <w:t xml:space="preserve">te muestra cómo configurar tu editor de texto para que inserte siempre cuatro espacios cada vez que pulses la tecla TAB y te muestre una directriz vertical que te ayude a seguir el límite de 79 caracteres.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37 de 41: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4.html" TargetMode="External" /><Relationship Type="http://schemas.openxmlformats.org/officeDocument/2006/relationships/hyperlink" Id="rId20" Target="c04_36.html" TargetMode="External" /><Relationship Type="http://schemas.openxmlformats.org/officeDocument/2006/relationships/hyperlink" Id="rId23" Target="c04_37.docx" TargetMode="External" /><Relationship Type="http://schemas.openxmlformats.org/officeDocument/2006/relationships/hyperlink" Id="rId22" Target="c04_3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4.html" TargetMode="External" /><Relationship Type="http://schemas.openxmlformats.org/officeDocument/2006/relationships/hyperlink" Id="rId20" Target="c04_36.html" TargetMode="External" /><Relationship Type="http://schemas.openxmlformats.org/officeDocument/2006/relationships/hyperlink" Id="rId23" Target="c04_37.docx" TargetMode="External" /><Relationship Type="http://schemas.openxmlformats.org/officeDocument/2006/relationships/hyperlink" Id="rId22" Target="c04_3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2024-02-28T00:01:38Z</dcterms:created>
  <dcterms:modified xsi:type="dcterms:W3CDTF">2024-02-28T00:01:38Z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