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entencias-if"/>
    <w:p>
      <w:pPr>
        <w:pStyle w:val="Heading1"/>
      </w:pPr>
      <w:bookmarkStart w:id="20" w:name="Page_71"/>
      <w:bookmarkEnd w:id="20"/>
      <w:r>
        <w:t xml:space="preserve">5</w:t>
      </w:r>
      <w:r>
        <w:br/>
      </w:r>
      <w:r>
        <w:t xml:space="preserve">Sentencias if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Programar a menudo implica examinar un conjunto de condiciones y decidir qué acción tomar en función de esas condiciones.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de Python te permite examinar el estado actual de un programa y responder adecuadamente a ese estado.</w:t>
      </w:r>
    </w:p>
    <w:p>
      <w:pPr>
        <w:pStyle w:val="BodyText"/>
      </w:pPr>
      <w:r>
        <w:t xml:space="preserve">En este capítulo, aprenderás a escribir pruebas condicionales, que te permiten comprobar cualquier condición de interés. Aprenderás a escribir sencillas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, y aprenderás a crear una serie más compleja de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para identificar cuándo se dan las condiciones exactas que deseas. A continuación, aplicarás este concepto a las listas, de modo que podrás escribir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que trate la mayoría de los elementos de una lista de una manera, pero que trate determinados elementos con valores específicos de una manera diferente.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28: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c05.html" TargetMode="External" /><Relationship Type="http://schemas.openxmlformats.org/officeDocument/2006/relationships/hyperlink" Id="rId26" Target="c05_1.docx" TargetMode="External" /><Relationship Type="http://schemas.openxmlformats.org/officeDocument/2006/relationships/hyperlink" Id="rId25" Target="c05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5.html" TargetMode="External" /><Relationship Type="http://schemas.openxmlformats.org/officeDocument/2006/relationships/hyperlink" Id="rId26" Target="c05_1.docx" TargetMode="External" /><Relationship Type="http://schemas.openxmlformats.org/officeDocument/2006/relationships/hyperlink" Id="rId25" Target="c05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2024-02-28T00:01:44Z</dcterms:created>
  <dcterms:modified xsi:type="dcterms:W3CDTF">2024-02-28T00:01:44Z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