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10"/>
    <w:p>
      <w:pPr>
        <w:pStyle w:val="Heading3"/>
      </w:pPr>
      <w:r>
        <w:t xml:space="preserve">Sentencias if-else</w:t>
      </w:r>
    </w:p>
    <w:p>
      <w:pPr>
        <w:pStyle w:val="FirstParagraph"/>
      </w:pPr>
      <w:r>
        <w:t xml:space="preserve">A menudo, querrás realizar una acción cuando se supere una prueba condicional y una acción diferente en los demás casos. La sintaxis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 Python lo hace posible. Un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es similar a una simple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, pero la sentencia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te permite definir una acción o conjunto de acciones que se ejecutan cuando falla la prueba condicional.</w:t>
      </w:r>
    </w:p>
    <w:p>
      <w:pPr>
        <w:pStyle w:val="BodyText"/>
      </w:pPr>
      <w:r>
        <w:t xml:space="preserve">Mostraremos el mismo mensaje que teníamos anteriormente si la persona tiene edad suficiente para votar, pero esta vez añadiremos un mensaje para quien no tenga edad suficiente para votar:</w:t>
      </w:r>
    </w:p>
    <w:p>
      <w:pPr>
        <w:pStyle w:val="SourceCode"/>
      </w:pPr>
      <w:r>
        <w:rPr>
          <w:rStyle w:val="VerbatimChar"/>
        </w:rPr>
        <w:t xml:space="preserve">age = 17</w:t>
      </w:r>
      <w:r>
        <w:br/>
      </w:r>
      <w:r>
        <w:rPr>
          <w:rStyle w:val="VerbatimChar"/>
        </w:rPr>
        <w:t xml:space="preserve">❶ if age &gt;= 18:</w:t>
      </w:r>
      <w:r>
        <w:br/>
      </w:r>
      <w:r>
        <w:rPr>
          <w:rStyle w:val="VerbatimChar"/>
        </w:rPr>
        <w:t xml:space="preserve">    print("You are old enough to vote!")</w:t>
      </w:r>
      <w:r>
        <w:br/>
      </w:r>
      <w:r>
        <w:rPr>
          <w:rStyle w:val="VerbatimChar"/>
        </w:rPr>
        <w:t xml:space="preserve">    print("Have you registered to vote yet?")</w:t>
      </w:r>
      <w:r>
        <w:br/>
      </w:r>
      <w:r>
        <w:rPr>
          <w:rStyle w:val="VerbatimChar"/>
        </w:rPr>
        <w:t xml:space="preserve">❷ else:</w:t>
      </w:r>
      <w:r>
        <w:br/>
      </w:r>
      <w:r>
        <w:rPr>
          <w:rStyle w:val="VerbatimChar"/>
        </w:rPr>
        <w:t xml:space="preserve">    print("Sorry, you are too young to vote.")</w:t>
      </w:r>
      <w:r>
        <w:br/>
      </w:r>
      <w:r>
        <w:rPr>
          <w:rStyle w:val="VerbatimChar"/>
        </w:rPr>
        <w:t xml:space="preserve">    print("Please register to vote as soon as you turn 18!")</w:t>
      </w:r>
    </w:p>
    <w:p>
      <w:pPr>
        <w:pStyle w:val="FirstParagraph"/>
      </w:pPr>
      <w:r>
        <w:t xml:space="preserve">Si la prueba condicional</w:t>
      </w:r>
      <w:r>
        <w:t xml:space="preserve"> </w:t>
      </w:r>
      <w:r>
        <w:t xml:space="preserve">❶</w:t>
      </w:r>
      <w:r>
        <w:t xml:space="preserve"> </w:t>
      </w:r>
      <w:r>
        <w:t xml:space="preserve">pasa, se ejecuta el primer bloque de llamadas sangradas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. Si la prueba evalúa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se ejecuta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❷</w:t>
      </w:r>
      <w:r>
        <w:t xml:space="preserve">. Como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es menor que 18 esta vez, la prueba condicional falla y se ejecuta el código del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Sorry, you are too young to vote.</w:t>
      </w:r>
      <w:r>
        <w:br/>
      </w:r>
      <w:r>
        <w:rPr>
          <w:rStyle w:val="VerbatimChar"/>
        </w:rPr>
        <w:t xml:space="preserve">Please register to vote as soon as you turn 18!</w:t>
      </w:r>
    </w:p>
    <w:p>
      <w:pPr>
        <w:pStyle w:val="FirstParagraph"/>
      </w:pPr>
      <w:r>
        <w:t xml:space="preserve">Este código funciona porque sólo tiene dos situaciones posibles que evaluar: una persona tiene edad suficiente para votar o no tiene edad suficiente para votar. La estructura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bookmarkStart w:id="20" w:name="Page_80"/>
      <w:bookmarkEnd w:id="20"/>
      <w:r>
        <w:t xml:space="preserve"> </w:t>
      </w:r>
      <w:r>
        <w:t xml:space="preserve">funciona bien en situaciones en las que quieres que Python ejecute siempre una de las dos acciones posibles. En una cadena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sencilla como ésta, siempre se ejecutará una de las dos acciones.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14.html" TargetMode="External" /><Relationship Type="http://schemas.openxmlformats.org/officeDocument/2006/relationships/hyperlink" Id="rId24" Target="c05_15.docx" TargetMode="External" /><Relationship Type="http://schemas.openxmlformats.org/officeDocument/2006/relationships/hyperlink" Id="rId23" Target="c05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14.html" TargetMode="External" /><Relationship Type="http://schemas.openxmlformats.org/officeDocument/2006/relationships/hyperlink" Id="rId24" Target="c05_15.docx" TargetMode="External" /><Relationship Type="http://schemas.openxmlformats.org/officeDocument/2006/relationships/hyperlink" Id="rId23" Target="c05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2024-02-28T00:01:46Z</dcterms:created>
  <dcterms:modified xsi:type="dcterms:W3CDTF">2024-02-28T00:01:46Z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