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5-0012"/>
    <w:p>
      <w:pPr>
        <w:pStyle w:val="Heading3"/>
      </w:pPr>
      <w:r>
        <w:t xml:space="preserve">Uso de varios bloques elif</w:t>
      </w:r>
    </w:p>
    <w:p>
      <w:pPr>
        <w:pStyle w:val="FirstParagraph"/>
      </w:pPr>
      <w:r>
        <w:t xml:space="preserve">Puedes utilizar tantos bloques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en tu código como quieras. Por ejemplo, si el parque de atracciones fuera a implementar un descuento para mayores, podrías añadir una prueba condicional más al código para determinar si alguien tiene derecho al descuento para mayores. Digamos que cualquier persona de 65 años o más paga la mitad de la entrada normal, es decir, 20 $:</w:t>
      </w:r>
    </w:p>
    <w:p>
      <w:pPr>
        <w:pStyle w:val="SourceCode"/>
      </w:pPr>
      <w:r>
        <w:rPr>
          <w:rStyle w:val="VerbatimChar"/>
        </w:rPr>
        <w:t xml:space="preserve">age = 12</w:t>
      </w:r>
      <w:r>
        <w:br/>
      </w:r>
      <w:r>
        <w:br/>
      </w:r>
      <w:r>
        <w:rPr>
          <w:rStyle w:val="VerbatimChar"/>
        </w:rPr>
        <w:t xml:space="preserve">if age &lt; 4:</w:t>
      </w:r>
      <w:r>
        <w:br/>
      </w:r>
      <w:r>
        <w:rPr>
          <w:rStyle w:val="VerbatimChar"/>
        </w:rPr>
        <w:t xml:space="preserve">    price = 0</w:t>
      </w:r>
      <w:r>
        <w:br/>
      </w:r>
      <w:r>
        <w:rPr>
          <w:rStyle w:val="VerbatimChar"/>
        </w:rPr>
        <w:t xml:space="preserve">elif age &lt; 18:</w:t>
      </w:r>
      <w:r>
        <w:br/>
      </w:r>
      <w:r>
        <w:rPr>
          <w:rStyle w:val="VerbatimChar"/>
        </w:rPr>
        <w:t xml:space="preserve">    price = 25</w:t>
      </w:r>
      <w:r>
        <w:br/>
      </w:r>
      <w:r>
        <w:rPr>
          <w:rStyle w:val="VerbatimChar"/>
        </w:rPr>
        <w:t xml:space="preserve">elif age &lt; 65:</w:t>
      </w:r>
      <w:r>
        <w:br/>
      </w:r>
      <w:r>
        <w:rPr>
          <w:rStyle w:val="VerbatimChar"/>
        </w:rPr>
        <w:t xml:space="preserve">    price = 40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price = 20</w:t>
      </w:r>
      <w:r>
        <w:br/>
      </w:r>
      <w:r>
        <w:br/>
      </w:r>
      <w:r>
        <w:rPr>
          <w:rStyle w:val="VerbatimChar"/>
        </w:rPr>
        <w:t xml:space="preserve">print(f"Your admission cost is ${price}.")</w:t>
      </w:r>
    </w:p>
    <w:p>
      <w:pPr>
        <w:pStyle w:val="FirstParagraph"/>
      </w:pPr>
      <w:r>
        <w:t xml:space="preserve">La mayor parte de este código no se modifica. El segundo bloque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comprueba ahora si una persona tiene menos de 65 años antes de asignarle la tarifa de admisión completa de 40 $. Observa que el valor asignado en el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debe cambiarse a 20 $, porque las únicas edades que llegan a este bloque son las de personas de 65 años o más.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17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5.html" TargetMode="External" /><Relationship Type="http://schemas.openxmlformats.org/officeDocument/2006/relationships/hyperlink" Id="rId20" Target="c05_16.html" TargetMode="External" /><Relationship Type="http://schemas.openxmlformats.org/officeDocument/2006/relationships/hyperlink" Id="rId23" Target="c05_17.docx" TargetMode="External" /><Relationship Type="http://schemas.openxmlformats.org/officeDocument/2006/relationships/hyperlink" Id="rId22" Target="c05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5.html" TargetMode="External" /><Relationship Type="http://schemas.openxmlformats.org/officeDocument/2006/relationships/hyperlink" Id="rId20" Target="c05_16.html" TargetMode="External" /><Relationship Type="http://schemas.openxmlformats.org/officeDocument/2006/relationships/hyperlink" Id="rId23" Target="c05_17.docx" TargetMode="External" /><Relationship Type="http://schemas.openxmlformats.org/officeDocument/2006/relationships/hyperlink" Id="rId22" Target="c05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2024-02-28T00:01:47Z</dcterms:created>
  <dcterms:modified xsi:type="dcterms:W3CDTF">2024-02-28T00:01:47Z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