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5-0002"/>
    <w:p>
      <w:pPr>
        <w:pStyle w:val="Heading2"/>
      </w:pPr>
      <w:r>
        <w:t xml:space="preserve">Pruebas condicionales</w:t>
      </w:r>
    </w:p>
    <w:p>
      <w:pPr>
        <w:pStyle w:val="FirstParagraph"/>
      </w:pPr>
      <w:r>
        <w:t xml:space="preserve">En el corazón de cada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hay una expresión que puede evaluarse como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y que se denomina</w:t>
      </w:r>
      <w:r>
        <w:t xml:space="preserve"> </w:t>
      </w:r>
      <w:r>
        <w:rPr>
          <w:i/>
          <w:iCs/>
        </w:rPr>
        <w:t xml:space="preserve">conditional test</w:t>
      </w:r>
      <w:r>
        <w:t xml:space="preserve">. Python utiliza los valores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para decidir si debe ejecutarse el código de una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. Si una prueba condicional se evalúa como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Python ejecuta el código que sigue a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. Si el resultado de la prueba es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Python ignora el código que sigue a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5.html" TargetMode="External" /><Relationship Type="http://schemas.openxmlformats.org/officeDocument/2006/relationships/hyperlink" Id="rId20" Target="c05_2.html" TargetMode="External" /><Relationship Type="http://schemas.openxmlformats.org/officeDocument/2006/relationships/hyperlink" Id="rId23" Target="c05_3.docx" TargetMode="External" /><Relationship Type="http://schemas.openxmlformats.org/officeDocument/2006/relationships/hyperlink" Id="rId22" Target="c05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5.html" TargetMode="External" /><Relationship Type="http://schemas.openxmlformats.org/officeDocument/2006/relationships/hyperlink" Id="rId20" Target="c05_2.html" TargetMode="External" /><Relationship Type="http://schemas.openxmlformats.org/officeDocument/2006/relationships/hyperlink" Id="rId23" Target="c05_3.docx" TargetMode="External" /><Relationship Type="http://schemas.openxmlformats.org/officeDocument/2006/relationships/hyperlink" Id="rId22" Target="c05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2024-02-28T00:01:54Z</dcterms:created>
  <dcterms:modified xsi:type="dcterms:W3CDTF">2024-02-28T00:01:54Z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