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Puedes construir un conjunto directamente utilizando llaves y separando los elementos con comas:</w:t>
      </w:r>
    </w:p>
    <w:p>
      <w:pPr>
        <w:pStyle w:val="SourceCode"/>
      </w:pPr>
      <w:r>
        <w:rPr>
          <w:rStyle w:val="VerbatimChar"/>
        </w:rPr>
        <w:t xml:space="preserve">&gt;&gt;&gt; languages = {'python', 'rust', 'python', 'c'}</w:t>
      </w:r>
      <w:r>
        <w:br/>
      </w:r>
      <w:r>
        <w:rPr>
          <w:rStyle w:val="VerbatimChar"/>
        </w:rPr>
        <w:t xml:space="preserve">&gt;&gt;&gt; languages</w:t>
      </w:r>
      <w:r>
        <w:br/>
      </w:r>
      <w:r>
        <w:rPr>
          <w:rStyle w:val="VerbatimChar"/>
        </w:rPr>
        <w:t xml:space="preserve">{'rust', 'python', 'c'}</w:t>
      </w:r>
    </w:p>
    <w:p>
      <w:pPr>
        <w:pStyle w:val="FirstParagraph"/>
      </w:pPr>
      <w:r>
        <w:t xml:space="preserve">Es fácil confundir los conjuntos con los diccionarios porque ambos están envueltos en llaves. Cuando veas llaves pero no pares clave-valor, probablemente estés ante un conjunto. A diferencia de las listas y los diccionarios, los conjuntos no conservan los elementos en ningún orden específico.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20 de 28: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6.html" TargetMode="External" /><Relationship Type="http://schemas.openxmlformats.org/officeDocument/2006/relationships/hyperlink" Id="rId20" Target="c06_19.html" TargetMode="External" /><Relationship Type="http://schemas.openxmlformats.org/officeDocument/2006/relationships/hyperlink" Id="rId23" Target="c06_20.docx" TargetMode="External" /><Relationship Type="http://schemas.openxmlformats.org/officeDocument/2006/relationships/hyperlink" Id="rId22" Target="c06_2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6.html" TargetMode="External" /><Relationship Type="http://schemas.openxmlformats.org/officeDocument/2006/relationships/hyperlink" Id="rId20" Target="c06_19.html" TargetMode="External" /><Relationship Type="http://schemas.openxmlformats.org/officeDocument/2006/relationships/hyperlink" Id="rId23" Target="c06_20.docx" TargetMode="External" /><Relationship Type="http://schemas.openxmlformats.org/officeDocument/2006/relationships/hyperlink" Id="rId22" Target="c06_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2024-02-28T00:02:02Z</dcterms:created>
  <dcterms:modified xsi:type="dcterms:W3CDTF">2024-02-28T00:02:02Z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