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Puedes utilizar la sentencia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 </w:t>
      </w:r>
      <w:r>
        <w:t xml:space="preserve">en cualquiera de los bucles de Python. Por ejemplo, podrías utilizar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 </w:t>
      </w:r>
      <w:r>
        <w:t xml:space="preserve">para salir de un bucle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que esté trabajando a través de una lista o un diccionario.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13 de 23: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7.html" TargetMode="External" /><Relationship Type="http://schemas.openxmlformats.org/officeDocument/2006/relationships/hyperlink" Id="rId20" Target="c07_12.html" TargetMode="External" /><Relationship Type="http://schemas.openxmlformats.org/officeDocument/2006/relationships/hyperlink" Id="rId23" Target="c07_13.docx" TargetMode="External" /><Relationship Type="http://schemas.openxmlformats.org/officeDocument/2006/relationships/hyperlink" Id="rId22" Target="c07_1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7.html" TargetMode="External" /><Relationship Type="http://schemas.openxmlformats.org/officeDocument/2006/relationships/hyperlink" Id="rId20" Target="c07_12.html" TargetMode="External" /><Relationship Type="http://schemas.openxmlformats.org/officeDocument/2006/relationships/hyperlink" Id="rId23" Target="c07_13.docx" TargetMode="External" /><Relationship Type="http://schemas.openxmlformats.org/officeDocument/2006/relationships/hyperlink" Id="rId22" Target="c07_1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2024-02-28T00:02:16Z</dcterms:created>
  <dcterms:modified xsi:type="dcterms:W3CDTF">2024-02-28T00:02:16Z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