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09-32"/>
      <w:r>
        <w:t xml:space="preserve">9-13. Dados:</w:t>
      </w:r>
      <w:bookmarkEnd w:id="20"/>
      <w:r>
        <w:t xml:space="preserve"> </w:t>
      </w:r>
      <w:r>
        <w:t xml:space="preserve">Crea una clase</w:t>
      </w:r>
      <w:r>
        <w:t xml:space="preserve"> </w:t>
      </w:r>
      <w:r>
        <w:rPr>
          <w:rStyle w:val="VerbatimChar"/>
        </w:rPr>
        <w:t xml:space="preserve">Die</w:t>
      </w:r>
      <w:r>
        <w:t xml:space="preserve"> </w:t>
      </w:r>
      <w:r>
        <w:t xml:space="preserve">con un atributo llamado</w:t>
      </w:r>
      <w:r>
        <w:t xml:space="preserve"> </w:t>
      </w:r>
      <w:r>
        <w:rPr>
          <w:rStyle w:val="VerbatimChar"/>
        </w:rPr>
        <w:t xml:space="preserve">sides</w:t>
      </w:r>
      <w:r>
        <w:t xml:space="preserve">, que tiene un valor por defecto de 6. Escribe un método llamado</w:t>
      </w:r>
      <w:r>
        <w:t xml:space="preserve"> </w:t>
      </w:r>
      <w:r>
        <w:rPr>
          <w:rStyle w:val="VerbatimChar"/>
        </w:rPr>
        <w:t xml:space="preserve">roll_die()</w:t>
      </w:r>
      <w:r>
        <w:t xml:space="preserve"> </w:t>
      </w:r>
      <w:r>
        <w:t xml:space="preserve">que imprima un número aleatorio entre 1 y el número de caras que tiene el dado. Haz un dado de 6 caras y lánzalo 10 veces.</w:t>
      </w:r>
    </w:p>
    <w:p>
      <w:pPr>
        <w:pStyle w:val="BodyText"/>
      </w:pPr>
      <w:r>
        <w:t xml:space="preserve">Crea un dado de 10 caras y otro de 20 caras. Tira cada dado 10 veces.</w:t>
      </w:r>
    </w:p>
    <w:p>
      <w:pPr>
        <w:pStyle w:val="BodyText"/>
      </w:pPr>
      <w:bookmarkStart w:id="21" w:name="h2-502703c09-33"/>
      <w:r>
        <w:t xml:space="preserve">9-14. Lotería:</w:t>
      </w:r>
      <w:bookmarkEnd w:id="21"/>
      <w:r>
        <w:t xml:space="preserve"> </w:t>
      </w:r>
      <w:r>
        <w:t xml:space="preserve">Haz una lista o tupla que contenga una serie de 10 números y 5 letras. Selecciona al azar 4 números o letras de la lista e imprime un mensaje diciendo que cualquier boleto que coincida con esos 4 números o letras gana un premio.</w:t>
      </w:r>
    </w:p>
    <w:p>
      <w:pPr>
        <w:pStyle w:val="BodyText"/>
      </w:pPr>
      <w:bookmarkStart w:id="22" w:name="h2-502703c09-34"/>
      <w:r>
        <w:t xml:space="preserve">9-15. Análisis de la Lotería:</w:t>
      </w:r>
      <w:bookmarkEnd w:id="22"/>
      <w:r>
        <w:t xml:space="preserve"> </w:t>
      </w:r>
      <w:r>
        <w:t xml:space="preserve">Puedes utilizar un bucle para ver lo difícil que puede ser ganar el tipo de lotería que acabas de modelar. Haz una lista o tupla llamada</w:t>
      </w:r>
      <w:r>
        <w:t xml:space="preserve"> </w:t>
      </w:r>
      <w:r>
        <w:rPr>
          <w:rStyle w:val="VerbatimChar"/>
        </w:rPr>
        <w:t xml:space="preserve">my_ticket</w:t>
      </w:r>
      <w:r>
        <w:t xml:space="preserve">. Escribe un bucle que siga sacando números hasta que gane el boleto. Imprime un mensaje informando de cuántas veces ha tenido que ejecutarse el bucle para darte un boleto ganador.</w:t>
      </w:r>
    </w:p>
    <w:p>
      <w:pPr>
        <w:pStyle w:val="BodyText"/>
      </w:pPr>
      <w:bookmarkStart w:id="23" w:name="h2-502703c09-35"/>
      <w:r>
        <w:t xml:space="preserve">9-16. Módulo Python de la Semana:</w:t>
      </w:r>
      <w:bookmarkEnd w:id="23"/>
      <w:r>
        <w:t xml:space="preserve"> </w:t>
      </w:r>
      <w:r>
        <w:t xml:space="preserve">Un recurso excelente para explorar la biblioteca estándar de Python es un sitio llamado</w:t>
      </w:r>
      <w:r>
        <w:t xml:space="preserve"> </w:t>
      </w:r>
      <w:r>
        <w:rPr>
          <w:i/>
          <w:iCs/>
        </w:rPr>
        <w:t xml:space="preserve">Python Module of the Week</w:t>
      </w:r>
      <w:r>
        <w:t xml:space="preserve">. Entra en</w:t>
      </w:r>
      <w:r>
        <w:t xml:space="preserve"> </w:t>
      </w:r>
      <w:hyperlink r:id="rId24">
        <w:r>
          <w:rPr>
            <w:rStyle w:val="Hyperlink"/>
          </w:rPr>
          <w:t xml:space="preserve">https://pymotw.com</w:t>
        </w:r>
      </w:hyperlink>
      <w:r>
        <w:t xml:space="preserve"> </w:t>
      </w:r>
      <w:r>
        <w:t xml:space="preserve">y mira la tabla de contenidos. Busca un módulo que te parezca interesante y lee sobre él, quizás empezando por el módulo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32 de 34: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c09.html" TargetMode="External" /><Relationship Type="http://schemas.openxmlformats.org/officeDocument/2006/relationships/hyperlink" Id="rId25" Target="c09_31.html" TargetMode="External" /><Relationship Type="http://schemas.openxmlformats.org/officeDocument/2006/relationships/hyperlink" Id="rId28" Target="c09_32.docx" TargetMode="External" /><Relationship Type="http://schemas.openxmlformats.org/officeDocument/2006/relationships/hyperlink" Id="rId27" Target="c09_33.html" TargetMode="External" /><Relationship Type="http://schemas.openxmlformats.org/officeDocument/2006/relationships/hyperlink" Id="rId24" Target="https://pymotw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09.html" TargetMode="External" /><Relationship Type="http://schemas.openxmlformats.org/officeDocument/2006/relationships/hyperlink" Id="rId25" Target="c09_31.html" TargetMode="External" /><Relationship Type="http://schemas.openxmlformats.org/officeDocument/2006/relationships/hyperlink" Id="rId28" Target="c09_32.docx" TargetMode="External" /><Relationship Type="http://schemas.openxmlformats.org/officeDocument/2006/relationships/hyperlink" Id="rId27" Target="c09_33.html" TargetMode="External" /><Relationship Type="http://schemas.openxmlformats.org/officeDocument/2006/relationships/hyperlink" Id="rId24" Target="https://pymotw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2024-02-28T00:03:02Z</dcterms:created>
  <dcterms:modified xsi:type="dcterms:W3CDTF">2024-02-28T00:03:02Z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