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0-0017"/>
    <w:p>
      <w:pPr>
        <w:pStyle w:val="Heading3"/>
      </w:pPr>
      <w:r>
        <w:t xml:space="preserve">Decidir de qué errores informar</w:t>
      </w:r>
    </w:p>
    <w:p>
      <w:pPr>
        <w:pStyle w:val="FirstParagraph"/>
      </w:pPr>
      <w:r>
        <w:t xml:space="preserve">¿Cómo sabes cuándo informar de un error a tus usuarios y cuándo dejar que tu programa falle silenciosamente? Si los usuarios saben qué textos se supone que deben analizarse, es posible que aprecien un mensaje que les informe de por qué no se analizaron algunos textos. Si los usuarios esperan ver algunos resultados, pero no saben qué libros se supone que deben analizarse, puede que no necesiten saber que algunos textos no estaban disponibles. Dar a los usuarios información que no están buscando puede disminuir la usabilidad de tu programa. Las estructuras de gestión de errores de Python te dan un control preciso sobre cuánto compartir con los usuarios cuando las cosas van mal; tú decides cuánta información compartir.</w:t>
      </w:r>
    </w:p>
    <w:p>
      <w:pPr>
        <w:pStyle w:val="BodyText"/>
      </w:pPr>
      <w:r>
        <w:t xml:space="preserve">El código bien escrito y correctamente probado no es muy propenso a errores internos, como errores sintácticos o lógicos. Pero cada vez que tu programa depende de algo externo, como la entrada de datos del usuario, la existencia de un archivo o la disponibilidad de una conexión de red, existe la posibilidad de que se produzca una excepción. Un poco de experiencia te ayudará a saber dónde incluir bloques de gestión de excepciones en tu programa y cuánto informar a los usuarios sobre los errores que surjan.</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29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28.html" TargetMode="External" /><Relationship Type="http://schemas.openxmlformats.org/officeDocument/2006/relationships/hyperlink" Id="rId23" Target="c10_29.docx" TargetMode="External" /><Relationship Type="http://schemas.openxmlformats.org/officeDocument/2006/relationships/hyperlink" Id="rId22" Target="c10_30.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28.html" TargetMode="External" /><Relationship Type="http://schemas.openxmlformats.org/officeDocument/2006/relationships/hyperlink" Id="rId23" Target="c10_29.docx" TargetMode="External" /><Relationship Type="http://schemas.openxmlformats.org/officeDocument/2006/relationships/hyperlink" Id="rId22" Target="c10_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2024-02-28T00:03:14Z</dcterms:created>
  <dcterms:modified xsi:type="dcterms:W3CDTF">2024-02-28T00:03:14Z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