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ruébalo-tú-mismo"/>
    <w:p>
      <w:pPr>
        <w:pStyle w:val="Heading2"/>
      </w:pPr>
      <w:bookmarkStart w:id="20" w:name="Page_200"/>
      <w:bookmarkEnd w:id="20"/>
      <w:r>
        <w:t xml:space="preserve">Pruébalo tú mismo</w:t>
      </w:r>
    </w:p>
    <w:p>
      <w:pPr>
        <w:pStyle w:val="FirstParagraph"/>
      </w:pPr>
      <w:bookmarkStart w:id="21" w:name="h2-502703c10-23"/>
      <w:r>
        <w:t xml:space="preserve">10-6. Suma:</w:t>
      </w:r>
      <w:bookmarkEnd w:id="21"/>
      <w:r>
        <w:t xml:space="preserve"> </w:t>
      </w:r>
      <w:r>
        <w:t xml:space="preserve">Un problema común cuando se solicita una entrada numérica ocurre cuando la gente proporciona texto en lugar de números. Cuando intentes convertir la entrada en un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obtendrás un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Escribe un programa que pida dos números. Súmalos e imprime el resultado. Atrapa el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si alguno de los valores de entrada no es un número, e imprime un mensaje de error amigable. Prueba tu programa introduciendo dos números y luego introduciendo un texto en lugar de un número.</w:t>
      </w:r>
    </w:p>
    <w:p>
      <w:pPr>
        <w:pStyle w:val="BodyText"/>
      </w:pPr>
      <w:bookmarkStart w:id="22" w:name="h2-502703c10-24"/>
      <w:r>
        <w:t xml:space="preserve">10-7. Calculadora de sumas:</w:t>
      </w:r>
      <w:bookmarkEnd w:id="22"/>
      <w:r>
        <w:t xml:space="preserve"> </w:t>
      </w:r>
      <w:r>
        <w:t xml:space="preserve">Envuelve tu código del Ejercicio 10-5 en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que el usuario pueda seguir introduciendo números, aunque se equivoque e introduzca texto en lugar de un número.</w:t>
      </w:r>
    </w:p>
    <w:p>
      <w:pPr>
        <w:pStyle w:val="BodyText"/>
      </w:pPr>
      <w:bookmarkStart w:id="23" w:name="h2-502703c10-25"/>
      <w:r>
        <w:t xml:space="preserve">10-8. Gatos y Perros</w:t>
      </w:r>
      <w:bookmarkEnd w:id="23"/>
      <w:r>
        <w:t xml:space="preserve">: Crea dos archivos,</w:t>
      </w:r>
      <w:r>
        <w:t xml:space="preserve"> </w:t>
      </w:r>
      <w:r>
        <w:rPr>
          <w:i/>
          <w:iCs/>
        </w:rPr>
        <w:t xml:space="preserve">cats.txt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dogs.txt</w:t>
      </w:r>
      <w:r>
        <w:t xml:space="preserve">. Guarda al menos tres nombres de gatos en el primer fichero y tres nombres de perros en el segundo. Escribe un programa que intente leer estos archivos e imprima su contenido en la pantalla. Envuelve tu código en un bloque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t xml:space="preserve">para detectar el error</w:t>
      </w:r>
      <w:r>
        <w:t xml:space="preserve"> </w:t>
      </w:r>
      <w:r>
        <w:rPr>
          <w:rStyle w:val="VerbatimChar"/>
        </w:rPr>
        <w:t xml:space="preserve">FileNotFound</w:t>
      </w:r>
      <w:r>
        <w:t xml:space="preserve">, e imprime un mensaje amigable si falta un archivo. Mueve uno de los archivos a una ubicación diferente de tu sistema, y asegúrate de que el código del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se ejecuta correctamente.</w:t>
      </w:r>
    </w:p>
    <w:p>
      <w:pPr>
        <w:pStyle w:val="BodyText"/>
      </w:pPr>
      <w:bookmarkStart w:id="24" w:name="h2-502703c10-26"/>
      <w:r>
        <w:t xml:space="preserve">10-9. Perros y gatos silenciosos:</w:t>
      </w:r>
      <w:bookmarkEnd w:id="24"/>
      <w:r>
        <w:t xml:space="preserve"> </w:t>
      </w:r>
      <w:r>
        <w:t xml:space="preserve">Modifica tu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del Ejercicio 10-7 para que falle silenciosamente si falta alguno de los archivos.</w:t>
      </w:r>
    </w:p>
    <w:p>
      <w:pPr>
        <w:pStyle w:val="BodyText"/>
      </w:pPr>
      <w:bookmarkStart w:id="25" w:name="h2-502703c10-27"/>
      <w:r>
        <w:t xml:space="preserve">10-10. Palabras comunes:</w:t>
      </w:r>
      <w:bookmarkEnd w:id="25"/>
      <w:r>
        <w:t xml:space="preserve"> </w:t>
      </w:r>
      <w:r>
        <w:t xml:space="preserve">Visita el Proyecto Gutenberg</w:t>
      </w:r>
      <w:hyperlink r:id="rId26">
        <w:r>
          <w:rPr>
            <w:rStyle w:val="Hyperlink"/>
          </w:rPr>
          <w:t xml:space="preserve">(https://gutenberg.org)</w:t>
        </w:r>
      </w:hyperlink>
      <w:r>
        <w:t xml:space="preserve"> </w:t>
      </w:r>
      <w:r>
        <w:t xml:space="preserve">y encuentra algunos textos que te gustaría analizar. Descarga los archivos de texto de estas obras, o copia el texto en bruto desde tu navegador a un archivo de texto en tu ordenador.</w:t>
      </w:r>
    </w:p>
    <w:p>
      <w:pPr>
        <w:pStyle w:val="BodyText"/>
      </w:pPr>
      <w:r>
        <w:t xml:space="preserve">Puedes utilizar el método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para averiguar cuántas veces aparece una palabra o frase en una cadena. Por ejemplo, el siguiente código cuenta el número de veces que aparece</w:t>
      </w:r>
      <w:r>
        <w:t xml:space="preserve"> </w:t>
      </w:r>
      <w:r>
        <w:rPr>
          <w:rStyle w:val="VerbatimChar"/>
        </w:rPr>
        <w:t xml:space="preserve">'row'</w:t>
      </w:r>
      <w:r>
        <w:t xml:space="preserve"> </w:t>
      </w:r>
      <w:r>
        <w:t xml:space="preserve">en una cadena:</w:t>
      </w:r>
    </w:p>
    <w:p>
      <w:pPr>
        <w:pStyle w:val="SourceCode"/>
      </w:pPr>
      <w:r>
        <w:rPr>
          <w:rStyle w:val="VerbatimChar"/>
        </w:rPr>
        <w:t xml:space="preserve">&gt;&gt;&gt; line = "Row, row, row your boat"</w:t>
      </w:r>
      <w:r>
        <w:br/>
      </w:r>
      <w:r>
        <w:rPr>
          <w:rStyle w:val="VerbatimChar"/>
        </w:rPr>
        <w:t xml:space="preserve">&gt;&gt;&gt; line.count('row')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&gt;&gt;&gt; line.lower().count('row')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Observa que la conversión de la cadena a minúsculas mediante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capta todas las apariciones de la palabra que buscas, independientemente de cómo esté formateada.</w:t>
      </w:r>
    </w:p>
    <w:p>
      <w:pPr>
        <w:pStyle w:val="BodyText"/>
      </w:pPr>
      <w:r>
        <w:t xml:space="preserve">Escribe un programa que lea los archivos que has encontrado en el Proyecto Gutenberg y determine cuántas veces aparece la palabra</w:t>
      </w:r>
      <w:r>
        <w:t xml:space="preserve"> </w:t>
      </w:r>
      <w:r>
        <w:rPr>
          <w:rStyle w:val="VerbatimChar"/>
        </w:rPr>
        <w:t xml:space="preserve">'the'</w:t>
      </w:r>
      <w:r>
        <w:t xml:space="preserve"> </w:t>
      </w:r>
      <w:r>
        <w:t xml:space="preserve">en cada texto. Esto será una aproximación porque también contará palabras como</w:t>
      </w:r>
      <w:r>
        <w:t xml:space="preserve"> </w:t>
      </w:r>
      <w:r>
        <w:rPr>
          <w:rStyle w:val="VerbatimChar"/>
        </w:rPr>
        <w:t xml:space="preserve">'then'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'there'</w:t>
      </w:r>
      <w:r>
        <w:t xml:space="preserve">. Prueba a contar</w:t>
      </w:r>
      <w:r>
        <w:t xml:space="preserve"> </w:t>
      </w:r>
      <w:r>
        <w:rPr>
          <w:rStyle w:val="VerbatimChar"/>
        </w:rPr>
        <w:t xml:space="preserve">'the '</w:t>
      </w:r>
      <w:r>
        <w:t xml:space="preserve">, con un espacio en la cadena, y verás cuánto más baja es tu cuenta.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30 de 37: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10.html" TargetMode="External" /><Relationship Type="http://schemas.openxmlformats.org/officeDocument/2006/relationships/hyperlink" Id="rId27" Target="c10_29.html" TargetMode="External" /><Relationship Type="http://schemas.openxmlformats.org/officeDocument/2006/relationships/hyperlink" Id="rId30" Target="c10_30.docx" TargetMode="External" /><Relationship Type="http://schemas.openxmlformats.org/officeDocument/2006/relationships/hyperlink" Id="rId29" Target="c10_31.html" TargetMode="External" /><Relationship Type="http://schemas.openxmlformats.org/officeDocument/2006/relationships/hyperlink" Id="rId26" Target="https://gutenber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10.html" TargetMode="External" /><Relationship Type="http://schemas.openxmlformats.org/officeDocument/2006/relationships/hyperlink" Id="rId27" Target="c10_29.html" TargetMode="External" /><Relationship Type="http://schemas.openxmlformats.org/officeDocument/2006/relationships/hyperlink" Id="rId30" Target="c10_30.docx" TargetMode="External" /><Relationship Type="http://schemas.openxmlformats.org/officeDocument/2006/relationships/hyperlink" Id="rId29" Target="c10_31.html" TargetMode="External" /><Relationship Type="http://schemas.openxmlformats.org/officeDocument/2006/relationships/hyperlink" Id="rId26" Target="https://gutenber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2024-02-28T00:03:15Z</dcterms:created>
  <dcterms:modified xsi:type="dcterms:W3CDTF">2024-02-28T00:03:15Z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