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2-0001"/>
    <w:p>
      <w:pPr>
        <w:pStyle w:val="Heading2"/>
      </w:pPr>
      <w:r>
        <w:t xml:space="preserve">Planificar tu proyecto</w:t>
      </w:r>
    </w:p>
    <w:p>
      <w:pPr>
        <w:pStyle w:val="FirstParagraph"/>
      </w:pPr>
      <w:r>
        <w:t xml:space="preserve">Cuando estás construyendo un gran proyecto, es importante preparar un plan antes de empezar a escribir código. Tu plan te mantendrá centrado y hará más probable que completes el proyecto.</w:t>
      </w:r>
    </w:p>
    <w:p>
      <w:pPr>
        <w:pStyle w:val="BodyText"/>
      </w:pPr>
      <w:r>
        <w:t xml:space="preserve">Escribamos una descripción de la jugabilidad general. Aunque la siguiente descripción no cubre todos los detalles de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, proporciona una idea clara de cómo empezar a construir el juego:</w:t>
      </w:r>
    </w:p>
    <w:p>
      <w:pPr>
        <w:pStyle w:val="BlockText"/>
      </w:pPr>
      <w:r>
        <w:t xml:space="preserve">En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, el jugador controla una nave cohete que aparece en la parte inferior central de la pantalla. El jugador puede mover la nave a derecha e izquierda con las teclas de flecha y disparar balas con la barra espaciadora. Cuando comienza el juego, una flota de alienígenas llena el cielo y se desplaza por la pantalla. El jugador dispara y destruye a los alienígenas. Si el jugador destruye a todos los alienígenas, aparece una nueva flota que se mueve más rápido que la anterior. Si algún alienígena golpea la nave del jugador o llega al fondo de la pantalla, el jugador pierde una nave. Si el jugador pierde tres naves, el juego termina.</w:t>
      </w:r>
    </w:p>
    <w:p>
      <w:pPr>
        <w:pStyle w:val="FirstParagraph"/>
      </w:pPr>
      <w:r>
        <w:t xml:space="preserve">Para la primera fase de desarrollo, haremos una nave que pueda moverse a derecha e izquierda cuando el jugador pulse las teclas de flecha y disparar balas cuando el jugador pulse la barra espaciadora. Después de configurar este comportamiento, podemos crear los alienígenas y perfeccionar la jugabilidad.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2.html" TargetMode="External" /><Relationship Type="http://schemas.openxmlformats.org/officeDocument/2006/relationships/hyperlink" Id="rId23" Target="c12_3.docx" TargetMode="External" /><Relationship Type="http://schemas.openxmlformats.org/officeDocument/2006/relationships/hyperlink" Id="rId22" Target="c12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2.html" TargetMode="External" /><Relationship Type="http://schemas.openxmlformats.org/officeDocument/2006/relationships/hyperlink" Id="rId23" Target="c12_3.docx" TargetMode="External" /><Relationship Type="http://schemas.openxmlformats.org/officeDocument/2006/relationships/hyperlink" Id="rId22" Target="c12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2024-02-28T00:03:50Z</dcterms:created>
  <dcterms:modified xsi:type="dcterms:W3CDTF">2024-02-28T00:03:50Z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