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5-0023"/>
    <w:p>
      <w:pPr>
        <w:pStyle w:val="Heading3"/>
      </w:pPr>
      <w:r>
        <w:t xml:space="preserve">Otras personalizaciones</w:t>
      </w:r>
    </w:p>
    <w:p>
      <w:pPr>
        <w:pStyle w:val="FirstParagraph"/>
      </w:pPr>
      <w:r>
        <w:t xml:space="preserve">Hay una cuestión que debemos abordar con la trama que acabamos de generar. Ahora que hay 11 barras, la configuración por defecto del eje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deja algunas barras sin etiquetar. Aunque la configuración por defecto funciona bien para la mayoría de las visualizaciones, este gráfico tendría mejor aspecto con todas las barras etiquetadas.</w:t>
      </w:r>
    </w:p>
    <w:p>
      <w:pPr>
        <w:pStyle w:val="BodyText"/>
      </w:pPr>
      <w:bookmarkStart w:id="20" w:name="Page_326"/>
      <w:bookmarkEnd w:id="20"/>
      <w:r>
        <w:t xml:space="preserve">Plotly tiene un método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 </w:t>
      </w:r>
      <w:r>
        <w:t xml:space="preserve">que puede utilizarse para realizar una amplia variedad de actualizaciones en una figura después de haberla creado. He aquí cómo decirle a Plotly que dé a cada barra su propia etiqueta:</w:t>
      </w:r>
    </w:p>
    <w:p>
      <w:pPr>
        <w:pStyle w:val="BodyText"/>
      </w:pPr>
      <w:r>
        <w:rPr>
          <w:b/>
          <w:bCs/>
        </w:rPr>
        <w:t xml:space="preserve">dice_visual.py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fig = px.bar(x=poss_results, y=frequencies, title=title, labels=labels)</w:t>
      </w:r>
      <w:r>
        <w:br/>
      </w:r>
      <w:r>
        <w:br/>
      </w:r>
      <w:r>
        <w:rPr>
          <w:rStyle w:val="VerbatimChar"/>
        </w:rPr>
        <w:t xml:space="preserve"># Further customize chart.</w:t>
      </w:r>
      <w:r>
        <w:br/>
      </w:r>
      <w:r>
        <w:rPr>
          <w:rStyle w:val="VerbatimChar"/>
        </w:rPr>
        <w:t xml:space="preserve">fig.update_layout(xaxis_dtick=1)</w:t>
      </w:r>
      <w:r>
        <w:br/>
      </w:r>
      <w:r>
        <w:br/>
      </w:r>
      <w:r>
        <w:rPr>
          <w:rStyle w:val="VerbatimChar"/>
        </w:rPr>
        <w:t xml:space="preserve">fig.show()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 </w:t>
      </w:r>
      <w:r>
        <w:t xml:space="preserve">actúa sobre el objeto</w:t>
      </w:r>
      <w:r>
        <w:t xml:space="preserve"> </w:t>
      </w:r>
      <w:r>
        <w:rPr>
          <w:rStyle w:val="VerbatimChar"/>
        </w:rPr>
        <w:t xml:space="preserve">fig</w:t>
      </w:r>
      <w:r>
        <w:t xml:space="preserve">, que representa el gráfico general. Aquí utilizamos el argumento</w:t>
      </w:r>
      <w:r>
        <w:t xml:space="preserve"> </w:t>
      </w:r>
      <w:r>
        <w:rPr>
          <w:rStyle w:val="VerbatimChar"/>
        </w:rPr>
        <w:t xml:space="preserve">xaxis_dtick</w:t>
      </w:r>
      <w:r>
        <w:t xml:space="preserve">, que especifica la distancia entre las marcas de graduación en el eje</w:t>
      </w:r>
      <w:r>
        <w:t xml:space="preserve"> </w:t>
      </w:r>
      <w:r>
        <w:rPr>
          <w:i/>
          <w:iCs/>
        </w:rPr>
        <w:t xml:space="preserve">x</w:t>
      </w:r>
      <w:r>
        <w:t xml:space="preserve">. Fijamos ese espaciado en</w:t>
      </w:r>
      <w:r>
        <w:t xml:space="preserve"> </w:t>
      </w:r>
      <w:r>
        <w:rPr>
          <w:rStyle w:val="VerbatimChar"/>
        </w:rPr>
        <w:t xml:space="preserve">1</w:t>
      </w:r>
      <w:r>
        <w:t xml:space="preserve">, para que cada barra esté etiquetada. Cuando vuelvas a ejecutar</w:t>
      </w:r>
      <w:r>
        <w:t xml:space="preserve"> </w:t>
      </w:r>
      <w:r>
        <w:rPr>
          <w:i/>
          <w:iCs/>
        </w:rPr>
        <w:t xml:space="preserve">dice_visual.py</w:t>
      </w:r>
      <w:r>
        <w:t xml:space="preserve">, deberías ver una etiqueta en cada barra.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31 de 35: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5.html" TargetMode="External" /><Relationship Type="http://schemas.openxmlformats.org/officeDocument/2006/relationships/hyperlink" Id="rId21" Target="c15_30.html" TargetMode="External" /><Relationship Type="http://schemas.openxmlformats.org/officeDocument/2006/relationships/hyperlink" Id="rId24" Target="c15_31.docx" TargetMode="External" /><Relationship Type="http://schemas.openxmlformats.org/officeDocument/2006/relationships/hyperlink" Id="rId23" Target="c15_3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5.html" TargetMode="External" /><Relationship Type="http://schemas.openxmlformats.org/officeDocument/2006/relationships/hyperlink" Id="rId21" Target="c15_30.html" TargetMode="External" /><Relationship Type="http://schemas.openxmlformats.org/officeDocument/2006/relationships/hyperlink" Id="rId24" Target="c15_31.docx" TargetMode="External" /><Relationship Type="http://schemas.openxmlformats.org/officeDocument/2006/relationships/hyperlink" Id="rId23" Target="c15_3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2024-02-28T00:04:37Z</dcterms:created>
  <dcterms:modified xsi:type="dcterms:W3CDTF">2024-02-28T00:04:37Z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