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escargar-datos"/>
    <w:p>
      <w:pPr>
        <w:pStyle w:val="Heading1"/>
      </w:pPr>
      <w:bookmarkStart w:id="20" w:name="Page_329"/>
      <w:bookmarkEnd w:id="20"/>
      <w:r>
        <w:t xml:space="preserve">16</w:t>
      </w:r>
      <w:r>
        <w:br/>
      </w:r>
      <w:r>
        <w:t xml:space="preserve">Descargar datos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este capítulo, descargarás conjuntos de datos de fuentes online y crearás visualizaciones de trabajo de esos datos. Puedes encontrar una increíble variedad de datos en Internet, muchos de los cuales no se han examinado a fondo. La capacidad de analizar estos datos te permite descubrir patrones y conexiones que nadie más ha encontrado.</w:t>
      </w:r>
    </w:p>
    <w:p>
      <w:pPr>
        <w:pStyle w:val="BodyText"/>
      </w:pPr>
      <w:r>
        <w:t xml:space="preserve">Accederemos y visualizaremos datos almacenados en dos formatos de datos comunes: CSV y JSON. Utilizaremos el módulo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de Python para procesar los datos meteorológicos almacenados en el formato CSV y analizar las temperaturas altas y bajas a lo largo del tiempo en dos lugares diferentes. A continuación, utilizaremos Matplotlib para generar un gráfico basado en nuestros datos descargados para mostrar las variaciones de temperatura en dos entornos distintos: Sitka, Alaska, y el Valle de la Muerte, California. Más adelante en el capítulo, utilizaremos el módulo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para acceder a los datos de terremotos almacenados en formato GeoJSON y utilizaremos Plotly para dibujar un mapa del mundo que muestre las ubicaciones y magnitudes de los terremotos recientes.</w:t>
      </w:r>
    </w:p>
    <w:p>
      <w:pPr>
        <w:pStyle w:val="BodyText"/>
      </w:pPr>
      <w:bookmarkStart w:id="24" w:name="Page_330"/>
      <w:bookmarkEnd w:id="24"/>
      <w:r>
        <w:t xml:space="preserve">Al final de este capítulo, estarás preparado para trabajar con varios tipos de conjuntos de datos en diferentes formatos, y tendrás un conocimiento más profundo de cómo construir visualizaciones complejas. Ser capaz de acceder y visualizar datos en línea es esencial para trabajar con una amplia variedad de conjuntos de datos del mundo real.</w:t>
      </w:r>
    </w:p>
    <w:p>
      <w:pPr>
        <w:pStyle w:val="BodyText"/>
      </w:pPr>
      <w:hyperlink r:id="rId25">
        <w:r>
          <w:rPr>
            <w:rStyle w:val="Hyperlink"/>
          </w:rPr>
          <w:t xml:space="preserve">Subtema 1 de 29: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5" Target="c16.html" TargetMode="External" /><Relationship Type="http://schemas.openxmlformats.org/officeDocument/2006/relationships/hyperlink" Id="rId27" Target="c16_1.docx" TargetMode="External" /><Relationship Type="http://schemas.openxmlformats.org/officeDocument/2006/relationships/hyperlink" Id="rId26" Target="c16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6.html" TargetMode="External" /><Relationship Type="http://schemas.openxmlformats.org/officeDocument/2006/relationships/hyperlink" Id="rId27" Target="c16_1.docx" TargetMode="External" /><Relationship Type="http://schemas.openxmlformats.org/officeDocument/2006/relationships/hyperlink" Id="rId26" Target="c16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2024-02-28T00:04:43Z</dcterms:created>
  <dcterms:modified xsi:type="dcterms:W3CDTF">2024-02-28T00:04:43Z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