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8-0005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capítulo, has aprendido cómo empezar a construir una aplicación web sencilla utilizando el framework Django. Has visto una breve especificación del proyecto, has instalado Django en un entorno virtual, has configurado un proyecto y has comprobado que el proyecto estaba configurado correctamente. Configuraste una aplicación y definiste modelos para representar los datos de tu aplicación. Aprendiste sobre bases de datos y cómo Django te ayuda a migrar tu base de datos después de hacer un cambio en tus modelos. Creaste un superusuario para el sitio de administración y lo utilizaste para introducir algunos datos iniciales.</w:t>
      </w:r>
    </w:p>
    <w:p>
      <w:pPr>
        <w:pStyle w:val="BodyText"/>
      </w:pPr>
      <w:r>
        <w:t xml:space="preserve">También exploraste el shell de Django, que te permite trabajar con los datos de tu proyecto en una sesión de terminal. Aprendiste a definir URLs, crear funciones de vista y escribir plantillas para crear páginas para tu sitio. También utilizaste la herencia de plantillas para simplificar la estructura de las plantillas individuales y facilitar la modificación del sitio a medida que evoluciona el proyecto.</w:t>
      </w:r>
    </w:p>
    <w:p>
      <w:pPr>
        <w:pStyle w:val="BodyText"/>
      </w:pPr>
      <w:bookmarkStart w:id="20" w:name="Page_401"/>
      <w:bookmarkEnd w:id="20"/>
      <w:r>
        <w:t xml:space="preserve">En</w:t>
      </w:r>
      <w:r>
        <w:t xml:space="preserve"> </w:t>
      </w:r>
      <w:r>
        <w:t xml:space="preserve">el Capítulo 19</w:t>
      </w:r>
      <w:r>
        <w:t xml:space="preserve">, crearás páginas intuitivas y fáciles de usar que permitan a los usuarios añadir nuevos temas y entradas y editar las entradas existentes sin pasar por el sitio de administración. También añadirás un sistema de registro de usuarios, que les permita crear una cuenta y crear su propio registro de aprendizaje. Éste es el corazón de una aplicación web: la capacidad de crear algo con lo que pueda interactuar cualquier número de usuarios.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41 de 41: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8.html" TargetMode="External" /><Relationship Type="http://schemas.openxmlformats.org/officeDocument/2006/relationships/hyperlink" Id="rId21" Target="c18_40.html" TargetMode="External" /><Relationship Type="http://schemas.openxmlformats.org/officeDocument/2006/relationships/hyperlink" Id="rId23" Target="c18_41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8.html" TargetMode="External" /><Relationship Type="http://schemas.openxmlformats.org/officeDocument/2006/relationships/hyperlink" Id="rId21" Target="c18_40.html" TargetMode="External" /><Relationship Type="http://schemas.openxmlformats.org/officeDocument/2006/relationships/hyperlink" Id="rId23" Target="c18_4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2024-02-28T00:05:25Z</dcterms:created>
  <dcterms:modified xsi:type="dcterms:W3CDTF">2024-02-28T00:05:25Z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