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19-16"/>
      <w:r>
        <w:t xml:space="preserve">19-3. Refactorización:</w:t>
      </w:r>
      <w:bookmarkEnd w:id="20"/>
      <w:r>
        <w:t xml:space="preserve"> </w:t>
      </w:r>
      <w:r>
        <w:t xml:space="preserve">Hay dos lugares en</w:t>
      </w:r>
      <w:r>
        <w:t xml:space="preserve"> </w:t>
      </w:r>
      <w:r>
        <w:rPr>
          <w:i/>
          <w:iCs/>
        </w:rPr>
        <w:t xml:space="preserve">views.py</w:t>
      </w:r>
      <w:r>
        <w:t xml:space="preserve"> </w:t>
      </w:r>
      <w:r>
        <w:t xml:space="preserve">en los que nos aseguramos de que el usuario asociado a un tema coincide con el usuario conectado en ese momento. Pon el código para esta comprobación en una función llamada</w:t>
      </w:r>
      <w:r>
        <w:t xml:space="preserve"> </w:t>
      </w:r>
      <w:r>
        <w:rPr>
          <w:rStyle w:val="VerbatimChar"/>
        </w:rPr>
        <w:t xml:space="preserve">check_topic_owner()</w:t>
      </w:r>
      <w:r>
        <w:t xml:space="preserve">, y llama a esta función cuando sea apropiado.</w:t>
      </w:r>
    </w:p>
    <w:p>
      <w:pPr>
        <w:pStyle w:val="BodyText"/>
      </w:pPr>
      <w:bookmarkStart w:id="21" w:name="h2-502703c19-17"/>
      <w:r>
        <w:t xml:space="preserve">19-4. Proteger nueva_entrada:</w:t>
      </w:r>
      <w:bookmarkEnd w:id="21"/>
      <w:r>
        <w:t xml:space="preserve"> </w:t>
      </w:r>
      <w:r>
        <w:t xml:space="preserve">Actualmente, un usuario puede añadir una nueva entrada al registro de aprendizaje de otro usuario introduciendo una URL con el ID de un tema perteneciente a otro usuario. Evita este ataque comprobando que el usuario actual es el propietario del tema de la entrada antes de guardar la nueva entrada.</w:t>
      </w:r>
    </w:p>
    <w:p>
      <w:pPr>
        <w:pStyle w:val="BodyText"/>
      </w:pPr>
      <w:bookmarkStart w:id="22" w:name="h2-502703c19-18"/>
      <w:r>
        <w:t xml:space="preserve">19-5. Blog protegido:</w:t>
      </w:r>
      <w:bookmarkEnd w:id="22"/>
      <w:r>
        <w:t xml:space="preserve"> </w:t>
      </w:r>
      <w:r>
        <w:t xml:space="preserve">En tu proyecto de Blog, asegúrate de que cada entrada del blog está conectada a un usuario concreto. Asegúrate de que todas las entradas son accesibles públicamente, pero sólo los usuarios registrados pueden añadir entradas y editar las existentes. En la vista que permite a los usuarios editar sus entradas, asegúrate de que el usuario está editando su propia entrada antes de procesar el formulario.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22 de 23: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c19.html" TargetMode="External" /><Relationship Type="http://schemas.openxmlformats.org/officeDocument/2006/relationships/hyperlink" Id="rId23" Target="c19_21.html" TargetMode="External" /><Relationship Type="http://schemas.openxmlformats.org/officeDocument/2006/relationships/hyperlink" Id="rId26" Target="c19_22.docx" TargetMode="External" /><Relationship Type="http://schemas.openxmlformats.org/officeDocument/2006/relationships/hyperlink" Id="rId25" Target="c19_2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19.html" TargetMode="External" /><Relationship Type="http://schemas.openxmlformats.org/officeDocument/2006/relationships/hyperlink" Id="rId23" Target="c19_21.html" TargetMode="External" /><Relationship Type="http://schemas.openxmlformats.org/officeDocument/2006/relationships/hyperlink" Id="rId26" Target="c19_22.docx" TargetMode="External" /><Relationship Type="http://schemas.openxmlformats.org/officeDocument/2006/relationships/hyperlink" Id="rId25" Target="c19_2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2024-02-28T00:05:39Z</dcterms:created>
  <dcterms:modified xsi:type="dcterms:W3CDTF">2024-02-28T00:05:39Z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