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f08-0001"/>
    <w:p>
      <w:pPr>
        <w:pStyle w:val="Heading2"/>
      </w:pPr>
      <w:r>
        <w:t xml:space="preserve">¿A quién va dirigido este libro?</w:t>
      </w:r>
    </w:p>
    <w:p>
      <w:pPr>
        <w:pStyle w:val="FirstParagraph"/>
      </w:pPr>
      <w:r>
        <w:t xml:space="preserve">El objetivo de este libro es ponerte al día con Python lo más rápidamente posible para que puedas crear programas que funcionen -juegos, visualizaciones de datos y aplicaciones web-, al tiempo que desarrollas una base de programación que te servirá para el resto de tu vida.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está escrito para personas de cualquier edad que nunca hayan programado en Python o que nunca hayan programado en absoluto. Este libro es para quienes quieren aprender rápidamente los fundamentos de la programación para poder centrarse en proyectos interesantes, y para quienes les gusta poner a prueba su comprensión de nuevos conceptos resolviendo problemas significativos.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también es perfecto para profesores de todos los niveles que quieran ofrecer a sus alumnos una introducción a la programación basada en proyectos. Si estás dando una clase en la universidad y quieres una introducción a Python más amigable que el texto que te han asignado, este libro también puede facilitar tu clase. Si quieres cambiar de profesión,</w:t>
      </w:r>
      <w:r>
        <w:t xml:space="preserve"> </w:t>
      </w:r>
      <w:r>
        <w:rPr>
          <w:i/>
          <w:iCs/>
        </w:rPr>
        <w:t xml:space="preserve">Python Crash Course</w:t>
      </w:r>
      <w:r>
        <w:t xml:space="preserve"> </w:t>
      </w:r>
      <w:r>
        <w:t xml:space="preserve">puede ayudarte a hacer la transición a una carrera más satisfactoria. Ha funcionado bien para una gran variedad de lectores, con una amplia gama de objetivos.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08.html" TargetMode="External" /><Relationship Type="http://schemas.openxmlformats.org/officeDocument/2006/relationships/hyperlink" Id="rId20" Target="f08_1.html" TargetMode="External" /><Relationship Type="http://schemas.openxmlformats.org/officeDocument/2006/relationships/hyperlink" Id="rId23" Target="f08_2.docx" TargetMode="External" /><Relationship Type="http://schemas.openxmlformats.org/officeDocument/2006/relationships/hyperlink" Id="rId22" Target="f08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08.html" TargetMode="External" /><Relationship Type="http://schemas.openxmlformats.org/officeDocument/2006/relationships/hyperlink" Id="rId20" Target="f08_1.html" TargetMode="External" /><Relationship Type="http://schemas.openxmlformats.org/officeDocument/2006/relationships/hyperlink" Id="rId23" Target="f08_2.docx" TargetMode="External" /><Relationship Type="http://schemas.openxmlformats.org/officeDocument/2006/relationships/hyperlink" Id="rId22" Target="f08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2024-02-28T00:06:11Z</dcterms:created>
  <dcterms:modified xsi:type="dcterms:W3CDTF">2024-02-28T00:06:11Z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