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typeof</w:t>
      </w:r>
    </w:p>
    <w:bookmarkStart w:id="21" w:name="tipode"/>
    <w:p>
      <w:pPr>
        <w:pStyle w:val="Heading1"/>
      </w:pPr>
      <w:bookmarkStart w:id="20" w:name="typeof"/>
      <w:bookmarkEnd w:id="20"/>
      <w:r>
        <w:t xml:space="preserve">tipode</w:t>
      </w:r>
    </w:p>
    <w:bookmarkEnd w:id="21"/>
    <w:p>
      <w:pPr>
        <w:pStyle w:val="FirstParagraph"/>
      </w:pPr>
      <w:r>
        <w:t xml:space="preserve">El operador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devuelve una cadena que identifica el tipo de su operando. Por tanto:</w:t>
      </w:r>
    </w:p>
    <w:p>
      <w:pPr>
        <w:pStyle w:val="BodyText"/>
      </w:pPr>
      <w:bookmarkStart w:id="22" w:name="I_programlisting_d1e8306"/>
      <w:bookmarkEnd w:id="22"/>
    </w:p>
    <w:p>
      <w:pPr>
        <w:pStyle w:val="SourceCode"/>
      </w:pPr>
      <w:r>
        <w:rPr>
          <w:rStyle w:val="VerbatimChar"/>
        </w:rPr>
        <w:t xml:space="preserve">typeof 98.6</w:t>
      </w:r>
    </w:p>
    <w:p>
      <w:pPr>
        <w:pStyle w:val="FirstParagraph"/>
      </w:pPr>
      <w:r>
        <w:t xml:space="preserve">produce</w:t>
      </w:r>
      <w:r>
        <w:t xml:space="preserve"> </w:t>
      </w:r>
      <w:r>
        <w:rPr>
          <w:rStyle w:val="VerbatimChar"/>
        </w:rPr>
        <w:t xml:space="preserve">'number'</w:t>
      </w:r>
      <w:r>
        <w:t xml:space="preserve">. Desgraciadamente:</w:t>
      </w:r>
    </w:p>
    <w:p>
      <w:pPr>
        <w:pStyle w:val="BodyText"/>
      </w:pPr>
      <w:bookmarkStart w:id="23" w:name="I_programlisting_d1e8313"/>
      <w:bookmarkEnd w:id="23"/>
    </w:p>
    <w:p>
      <w:pPr>
        <w:pStyle w:val="SourceCode"/>
      </w:pPr>
      <w:r>
        <w:rPr>
          <w:rStyle w:val="VerbatimChar"/>
        </w:rPr>
        <w:t xml:space="preserve">typeof null</w:t>
      </w:r>
    </w:p>
    <w:p>
      <w:pPr>
        <w:pStyle w:val="FirstParagraph"/>
      </w:pPr>
      <w:r>
        <w:t xml:space="preserve">devuelve</w:t>
      </w:r>
      <w:r>
        <w:t xml:space="preserve"> </w:t>
      </w:r>
      <w:r>
        <w:rPr>
          <w:rStyle w:val="VerbatimChar"/>
        </w:rPr>
        <w:t xml:space="preserve">'object'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'null'</w:t>
      </w:r>
      <w:r>
        <w:t xml:space="preserve">. Uy. Una prueba mejor para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es simplemente</w:t>
      </w:r>
    </w:p>
    <w:p>
      <w:pPr>
        <w:pStyle w:val="BodyText"/>
      </w:pPr>
      <w:bookmarkStart w:id="24" w:name="I_programlisting_d1e8326"/>
      <w:bookmarkEnd w:id="24"/>
    </w:p>
    <w:p>
      <w:pPr>
        <w:pStyle w:val="SourceCode"/>
      </w:pPr>
      <w:r>
        <w:rPr>
          <w:rStyle w:val="VerbatimChar"/>
        </w:rPr>
        <w:t xml:space="preserve">my_value === null</w:t>
      </w:r>
    </w:p>
    <w:p>
      <w:pPr>
        <w:pStyle w:val="FirstParagraph"/>
      </w:pPr>
      <w:r>
        <w:rPr>
          <w:rStyle w:val="VerbatimChar"/>
        </w:rPr>
        <w:t xml:space="preserve">typeof</w:t>
      </w:r>
      <w:r>
        <w:t xml:space="preserve"> </w:t>
      </w:r>
      <w:r>
        <w:t xml:space="preserve">no puede distinguir entre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y los objetos, pero tú sí puedes porque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es falso y todos los objetos son verdaderos:</w:t>
      </w:r>
    </w:p>
    <w:p>
      <w:pPr>
        <w:pStyle w:val="BodyText"/>
      </w:pPr>
      <w:bookmarkStart w:id="25" w:name="I_programlisting_d1e8339"/>
      <w:bookmarkEnd w:id="25"/>
    </w:p>
    <w:p>
      <w:pPr>
        <w:pStyle w:val="SourceCode"/>
      </w:pPr>
      <w:r>
        <w:rPr>
          <w:rStyle w:val="VerbatimChar"/>
        </w:rPr>
        <w:t xml:space="preserve">if (my_value &amp;&amp; typeof my_value === 'object') {</w:t>
      </w:r>
      <w:r>
        <w:br/>
      </w:r>
      <w:r>
        <w:rPr>
          <w:rStyle w:val="VerbatimChar"/>
        </w:rPr>
        <w:t xml:space="preserve">    // my_value is an object or an array!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Consulta también las secciones posteriores</w:t>
      </w:r>
      <w:hyperlink r:id="rId26">
        <w:r>
          <w:rPr>
            <w:rStyle w:val="Hyperlink"/>
          </w:rPr>
          <w:t xml:space="preserve">"NaN</w:t>
        </w:r>
      </w:hyperlink>
      <w:r>
        <w:t xml:space="preserve">" y</w:t>
      </w:r>
      <w:hyperlink r:id="rId27">
        <w:r>
          <w:rPr>
            <w:rStyle w:val="Hyperlink"/>
          </w:rPr>
          <w:t xml:space="preserve">"Matrices falsas</w:t>
        </w:r>
      </w:hyperlink>
      <w:r>
        <w:t xml:space="preserve">".</w:t>
      </w:r>
    </w:p>
    <w:p>
      <w:pPr>
        <w:pStyle w:val="BodyText"/>
      </w:pPr>
      <w:r>
        <w:t xml:space="preserve">Las implementaciones no se ponen de acuerdo sobre el tipo de objetos de expresión regular. Algunas implementaciones informan de que:</w:t>
      </w:r>
    </w:p>
    <w:p>
      <w:pPr>
        <w:pStyle w:val="BodyText"/>
      </w:pPr>
      <w:bookmarkStart w:id="28" w:name="I_programlisting_d1e8350"/>
      <w:bookmarkEnd w:id="28"/>
    </w:p>
    <w:p>
      <w:pPr>
        <w:pStyle w:val="SourceCode"/>
      </w:pPr>
      <w:r>
        <w:rPr>
          <w:rStyle w:val="VerbatimChar"/>
        </w:rPr>
        <w:t xml:space="preserve">typeof /a/</w:t>
      </w:r>
    </w:p>
    <w:p>
      <w:pPr>
        <w:pStyle w:val="FirstParagraph"/>
      </w:pPr>
      <w:r>
        <w:t xml:space="preserve">es</w:t>
      </w:r>
      <w:r>
        <w:t xml:space="preserve"> </w:t>
      </w:r>
      <w:r>
        <w:rPr>
          <w:rStyle w:val="VerbatimChar"/>
        </w:rPr>
        <w:t xml:space="preserve">'object'</w:t>
      </w:r>
      <w:r>
        <w:t xml:space="preserve">, y otras dicen que es</w:t>
      </w:r>
      <w:r>
        <w:t xml:space="preserve"> </w:t>
      </w:r>
      <w:r>
        <w:rPr>
          <w:rStyle w:val="VerbatimChar"/>
        </w:rPr>
        <w:t xml:space="preserve">'function'</w:t>
      </w:r>
      <w:r>
        <w:t xml:space="preserve">. Podría haber sido más útil informar de</w:t>
      </w:r>
      <w:r>
        <w:t xml:space="preserve"> </w:t>
      </w:r>
      <w:r>
        <w:rPr>
          <w:rStyle w:val="VerbatimChar"/>
        </w:rPr>
        <w:t xml:space="preserve">'regexp'</w:t>
      </w:r>
      <w:r>
        <w:t xml:space="preserve">, pero la norma no lo permite.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apas10.html" TargetMode="External" /><Relationship Type="http://schemas.openxmlformats.org/officeDocument/2006/relationships/hyperlink" Id="rId27" Target="apas1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apas10.html" TargetMode="External" /><Relationship Type="http://schemas.openxmlformats.org/officeDocument/2006/relationships/hyperlink" Id="rId27" Target="apas1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typeof</dc:title>
  <dc:creator/>
  <cp:keywords/>
  <dcterms:created xsi:type="dcterms:W3CDTF">2024-02-29T04:30:16Z</dcterms:created>
  <dcterms:modified xsi:type="dcterms:W3CDTF">2024-02-29T04:30:16Z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