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function</w:t>
      </w:r>
      <w:r>
        <w:t xml:space="preserve"> </w:t>
      </w:r>
      <w:r>
        <w:t xml:space="preserve">Statement</w:t>
      </w:r>
      <w:r>
        <w:t xml:space="preserve"> </w:t>
      </w:r>
      <w:r>
        <w:t xml:space="preserve">Versus</w:t>
      </w:r>
      <w:r>
        <w:t xml:space="preserve"> </w:t>
      </w:r>
      <w:r>
        <w:t xml:space="preserve">the</w:t>
      </w:r>
      <w:r>
        <w:t xml:space="preserve"> </w:t>
      </w:r>
      <w:r>
        <w:t xml:space="preserve">function</w:t>
      </w:r>
      <w:r>
        <w:t xml:space="preserve"> </w:t>
      </w:r>
      <w:r>
        <w:t xml:space="preserve">Expression</w:t>
      </w:r>
    </w:p>
    <w:bookmarkStart w:id="21" w:name="X6276df8fdd19eb921c66ea8e99a154e34b44cee"/>
    <w:p>
      <w:pPr>
        <w:pStyle w:val="Heading1"/>
      </w:pPr>
      <w:bookmarkStart w:id="20" w:name="the_function_statement_versus_the_fun"/>
      <w:bookmarkEnd w:id="20"/>
      <w:r>
        <w:t xml:space="preserve">La declaración de función frente a la expresión de función</w:t>
      </w:r>
    </w:p>
    <w:bookmarkEnd w:id="21"/>
    <w:p>
      <w:pPr>
        <w:pStyle w:val="FirstParagraph"/>
      </w:pPr>
      <w:r>
        <w:t xml:space="preserve">JavaScript tiene una declaración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y una expresión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 Esto es confuso porque pueden parecer exactamente iguales. Una expresión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es la abreviatura de una expresión</w:t>
      </w:r>
      <w:r>
        <w:t xml:space="preserve"> </w:t>
      </w:r>
      <w:r>
        <w:rPr>
          <w:rStyle w:val="VerbatimChar"/>
        </w:rPr>
        <w:t xml:space="preserve">var</w:t>
      </w:r>
      <w:r>
        <w:t xml:space="preserve"> </w:t>
      </w:r>
      <w:r>
        <w:t xml:space="preserve">con un valor de función.</w:t>
      </w:r>
      <w:bookmarkStart w:id="22" w:name="IDX-APP-B-0572"/>
      <w:bookmarkEnd w:id="22"/>
      <w:bookmarkStart w:id="23" w:name="IDX-APP-B-0573"/>
      <w:bookmarkEnd w:id="23"/>
    </w:p>
    <w:p>
      <w:pPr>
        <w:pStyle w:val="BodyText"/>
      </w:pPr>
      <w:r>
        <w:t xml:space="preserve">La expresión:</w:t>
      </w:r>
    </w:p>
    <w:p>
      <w:pPr>
        <w:pStyle w:val="BodyText"/>
      </w:pPr>
      <w:bookmarkStart w:id="24" w:name="I_programlisting_d1e9183"/>
      <w:bookmarkEnd w:id="24"/>
    </w:p>
    <w:p>
      <w:pPr>
        <w:pStyle w:val="SourceCode"/>
      </w:pPr>
      <w:r>
        <w:rPr>
          <w:rStyle w:val="VerbatimChar"/>
        </w:rPr>
        <w:t xml:space="preserve">function foo(  ) {}</w:t>
      </w:r>
    </w:p>
    <w:p>
      <w:pPr>
        <w:pStyle w:val="FirstParagraph"/>
      </w:pPr>
      <w:r>
        <w:t xml:space="preserve">significa más o menos lo mismo que</w:t>
      </w:r>
    </w:p>
    <w:p>
      <w:pPr>
        <w:pStyle w:val="BodyText"/>
      </w:pPr>
      <w:bookmarkStart w:id="25" w:name="I_programlisting_d1e9187"/>
      <w:bookmarkEnd w:id="25"/>
    </w:p>
    <w:p>
      <w:pPr>
        <w:pStyle w:val="SourceCode"/>
      </w:pPr>
      <w:r>
        <w:rPr>
          <w:rStyle w:val="VerbatimChar"/>
        </w:rPr>
        <w:t xml:space="preserve">var foo = function foo(  ) {};</w:t>
      </w:r>
    </w:p>
    <w:p>
      <w:pPr>
        <w:pStyle w:val="FirstParagraph"/>
      </w:pPr>
      <w:r>
        <w:t xml:space="preserve">A lo largo de este libro, he utilizado la segunda forma porque deja claro que</w:t>
      </w:r>
      <w:r>
        <w:t xml:space="preserve"> </w:t>
      </w:r>
      <w:r>
        <w:rPr>
          <w:rStyle w:val="VerbatimChar"/>
        </w:rPr>
        <w:t xml:space="preserve">foo</w:t>
      </w:r>
      <w:r>
        <w:t xml:space="preserve"> </w:t>
      </w:r>
      <w:r>
        <w:t xml:space="preserve">es una variable que contiene un valor de función. Para utilizar bien el lenguaje, es importante comprender que las funciones son valores.</w:t>
      </w:r>
    </w:p>
    <w:p>
      <w:pPr>
        <w:pStyle w:val="BodyText"/>
      </w:pPr>
      <w:r>
        <w:rPr>
          <w:rStyle w:val="VerbatimChar"/>
        </w:rPr>
        <w:t xml:space="preserve">function</w:t>
      </w:r>
      <w:r>
        <w:t xml:space="preserve"> </w:t>
      </w:r>
      <w:r>
        <w:t xml:space="preserve">Las declaraciones están sujetas a</w:t>
      </w:r>
      <w:r>
        <w:t xml:space="preserve"> </w:t>
      </w:r>
      <w:r>
        <w:rPr>
          <w:i/>
          <w:iCs/>
        </w:rPr>
        <w:t xml:space="preserve">hoisting</w:t>
      </w:r>
      <w:r>
        <w:t xml:space="preserve">. Esto significa que, independientemente de dónde se coloque un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, se desplaza a la parte superior del ámbito en el que se define. Esto relaja el requisito de que las funciones deben declararse antes de utilizarse, lo que en mi opinión conduce a la dejadez. También prohíbe el uso de declaraciones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en declaraciones</w:t>
      </w:r>
      <w:r>
        <w:t xml:space="preserve"> </w:t>
      </w:r>
      <w:r>
        <w:rPr>
          <w:rStyle w:val="VerbatimChar"/>
        </w:rPr>
        <w:t xml:space="preserve">if</w:t>
      </w:r>
      <w:r>
        <w:t xml:space="preserve">. Resulta que la mayoría de los navegadores permiten declaraciones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en declaraciones</w:t>
      </w:r>
      <w:r>
        <w:t xml:space="preserve"> </w:t>
      </w:r>
      <w:r>
        <w:rPr>
          <w:rStyle w:val="VerbatimChar"/>
        </w:rPr>
        <w:t xml:space="preserve">if</w:t>
      </w:r>
      <w:r>
        <w:t xml:space="preserve">, pero varían en cómo debe interpretarse. Esto crea problemas de portabilidad.</w:t>
      </w:r>
    </w:p>
    <w:p>
      <w:pPr>
        <w:pStyle w:val="BodyText"/>
      </w:pPr>
      <w:r>
        <w:t xml:space="preserve">Lo primero que aparece en una sentencia no puede ser una expresión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porque la gramática oficial asume que una sentencia que comienza con la palabra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es una sentencia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 La solución consiste en encerrar toda la invocación entre paréntesis:</w:t>
      </w:r>
    </w:p>
    <w:p>
      <w:pPr>
        <w:pStyle w:val="BodyText"/>
      </w:pPr>
      <w:bookmarkStart w:id="26" w:name="I_programlisting_d1e9231"/>
      <w:bookmarkEnd w:id="26"/>
    </w:p>
    <w:p>
      <w:pPr>
        <w:pStyle w:val="SourceCode"/>
      </w:pPr>
      <w:r>
        <w:rPr>
          <w:rStyle w:val="VerbatimChar"/>
        </w:rPr>
        <w:t xml:space="preserve">(function (  ) {</w:t>
      </w:r>
      <w:r>
        <w:br/>
      </w:r>
      <w:r>
        <w:rPr>
          <w:rStyle w:val="VerbatimChar"/>
        </w:rPr>
        <w:t xml:space="preserve">    var hidden_variable;</w:t>
      </w:r>
      <w:r>
        <w:br/>
      </w:r>
      <w:r>
        <w:br/>
      </w:r>
      <w:r>
        <w:rPr>
          <w:rStyle w:val="VerbatimChar"/>
        </w:rPr>
        <w:t xml:space="preserve">    // This function can have some impact on</w:t>
      </w:r>
      <w:r>
        <w:br/>
      </w:r>
      <w:r>
        <w:rPr>
          <w:rStyle w:val="VerbatimChar"/>
        </w:rPr>
        <w:t xml:space="preserve">    // the environment, but introduces no new</w:t>
      </w:r>
      <w:r>
        <w:br/>
      </w:r>
      <w:r>
        <w:rPr>
          <w:rStyle w:val="VerbatimChar"/>
        </w:rPr>
        <w:t xml:space="preserve">    // global variables.</w:t>
      </w:r>
      <w:r>
        <w:br/>
      </w:r>
      <w:r>
        <w:rPr>
          <w:rStyle w:val="VerbatimChar"/>
        </w:rPr>
        <w:t xml:space="preserve">}());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function Statement Versus the function Expression</dc:title>
  <dc:creator/>
  <cp:keywords/>
  <dcterms:created xsi:type="dcterms:W3CDTF">2024-02-29T04:30:36Z</dcterms:created>
  <dcterms:modified xsi:type="dcterms:W3CDTF">2024-02-29T04:30:36Z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