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p>
    <w:bookmarkStart w:id="21" w:name="opciones"/>
    <w:p>
      <w:pPr>
        <w:pStyle w:val="Heading1"/>
      </w:pPr>
      <w:bookmarkStart w:id="20" w:name="options"/>
      <w:bookmarkEnd w:id="20"/>
      <w:r>
        <w:t xml:space="preserve">Opciones</w:t>
      </w:r>
    </w:p>
    <w:bookmarkEnd w:id="21"/>
    <w:p>
      <w:pPr>
        <w:pStyle w:val="FirstParagraph"/>
      </w:pPr>
      <w:r>
        <w:t xml:space="preserve">La implementación de JSLint acepta un objeto opción que te permite determinar el subconjunto de JavaScript que es aceptable para ti. También es posible establecer esas opciones dentro del código fuente de un script.</w:t>
      </w:r>
      <w:bookmarkStart w:id="22" w:name="IDX-APP-C-0594"/>
      <w:bookmarkEnd w:id="22"/>
      <w:bookmarkStart w:id="23" w:name="IDX-APP-C-0595"/>
      <w:bookmarkEnd w:id="23"/>
      <w:bookmarkStart w:id="24" w:name="IDX-APP-C-0596"/>
      <w:bookmarkEnd w:id="24"/>
      <w:bookmarkStart w:id="25" w:name="IDX-APP-C-0597"/>
      <w:bookmarkEnd w:id="25"/>
      <w:bookmarkStart w:id="26" w:name="IDX-APP-C-0598"/>
      <w:bookmarkEnd w:id="26"/>
      <w:bookmarkStart w:id="27" w:name="IDX-APP-C-0599"/>
      <w:bookmarkEnd w:id="27"/>
      <w:bookmarkStart w:id="28" w:name="IDX-APP-C-0600"/>
      <w:bookmarkEnd w:id="28"/>
      <w:bookmarkStart w:id="29" w:name="IDX-APP-C-0601"/>
      <w:bookmarkEnd w:id="29"/>
      <w:bookmarkStart w:id="30" w:name="IDX-APP-C-0602"/>
      <w:bookmarkEnd w:id="30"/>
      <w:bookmarkStart w:id="31" w:name="IDX-APP-C-0603"/>
      <w:bookmarkEnd w:id="31"/>
      <w:bookmarkStart w:id="32" w:name="IDX-APP-C-0604"/>
      <w:bookmarkEnd w:id="32"/>
      <w:bookmarkStart w:id="33" w:name="IDX-APP-C-0605"/>
      <w:bookmarkEnd w:id="33"/>
      <w:bookmarkStart w:id="34" w:name="IDX-APP-C-0606"/>
      <w:bookmarkEnd w:id="34"/>
      <w:bookmarkStart w:id="35" w:name="IDX-APP-C-0607"/>
      <w:bookmarkEnd w:id="35"/>
      <w:bookmarkStart w:id="36" w:name="IDX-APP-C-0608"/>
      <w:bookmarkEnd w:id="36"/>
      <w:bookmarkStart w:id="37" w:name="IDX-APP-C-0609"/>
      <w:bookmarkEnd w:id="37"/>
      <w:bookmarkStart w:id="38" w:name="IDX-APP-C-0610"/>
      <w:bookmarkEnd w:id="38"/>
      <w:bookmarkStart w:id="39" w:name="IDX-APP-C-0611"/>
      <w:bookmarkEnd w:id="39"/>
      <w:bookmarkStart w:id="40" w:name="IDX-APP-C-0612"/>
      <w:bookmarkEnd w:id="40"/>
      <w:bookmarkStart w:id="41" w:name="IDX-APP-C-0593"/>
      <w:bookmarkEnd w:id="41"/>
    </w:p>
    <w:p>
      <w:pPr>
        <w:pStyle w:val="BodyText"/>
      </w:pPr>
      <w:r>
        <w:t xml:space="preserve">Una especificación de opciones puede tener este aspecto</w:t>
      </w:r>
    </w:p>
    <w:p>
      <w:pPr>
        <w:pStyle w:val="BodyText"/>
      </w:pPr>
      <w:bookmarkStart w:id="42" w:name="I_programlisting_d1e9573"/>
      <w:bookmarkEnd w:id="42"/>
    </w:p>
    <w:p>
      <w:pPr>
        <w:pStyle w:val="SourceCode"/>
      </w:pPr>
      <w:r>
        <w:rPr>
          <w:rStyle w:val="VerbatimChar"/>
        </w:rPr>
        <w:t xml:space="preserve">/*jslint nomen: true, evil: false */</w:t>
      </w:r>
    </w:p>
    <w:p>
      <w:pPr>
        <w:pStyle w:val="FirstParagraph"/>
      </w:pPr>
      <w:r>
        <w:t xml:space="preserve">Una especificación de opción comienza con</w:t>
      </w:r>
      <w:r>
        <w:t xml:space="preserve"> </w:t>
      </w:r>
      <w:r>
        <w:rPr>
          <w:rStyle w:val="VerbatimChar"/>
        </w:rPr>
        <w:t xml:space="preserve">/*jslint</w:t>
      </w:r>
      <w:r>
        <w:t xml:space="preserve">. Observa que no hay espacio antes de</w:t>
      </w:r>
      <w:r>
        <w:t xml:space="preserve"> </w:t>
      </w:r>
      <w:r>
        <w:rPr>
          <w:rStyle w:val="VerbatimChar"/>
        </w:rPr>
        <w:t xml:space="preserve">j</w:t>
      </w:r>
      <w:r>
        <w:t xml:space="preserve">. La especificación contiene una secuencia de pares nombre/valor, donde los nombres son opciones de JSLint y los valores son</w:t>
      </w:r>
      <w:r>
        <w:t xml:space="preserve"> </w:t>
      </w:r>
      <w:r>
        <w:rPr>
          <w:rStyle w:val="VerbatimChar"/>
        </w:rPr>
        <w:t xml:space="preserve">true</w:t>
      </w:r>
      <w:r>
        <w:t xml:space="preserve"> </w:t>
      </w:r>
      <w:r>
        <w:t xml:space="preserve">o</w:t>
      </w:r>
      <w:r>
        <w:t xml:space="preserve"> </w:t>
      </w:r>
      <w:r>
        <w:rPr>
          <w:rStyle w:val="VerbatimChar"/>
        </w:rPr>
        <w:t xml:space="preserve">false</w:t>
      </w:r>
      <w:r>
        <w:t xml:space="preserve">. Una especificación de opción tiene prioridad sobre el objeto de opción. Todas las opciones son por defecto</w:t>
      </w:r>
      <w:r>
        <w:t xml:space="preserve"> </w:t>
      </w:r>
      <w:r>
        <w:rPr>
          <w:rStyle w:val="VerbatimChar"/>
        </w:rPr>
        <w:t xml:space="preserve">false</w:t>
      </w:r>
      <w:r>
        <w:t xml:space="preserve">.</w:t>
      </w:r>
      <w:r>
        <w:t xml:space="preserve"> </w:t>
      </w:r>
      <w:hyperlink r:id="rId43">
        <w:r>
          <w:rPr>
            <w:rStyle w:val="Hyperlink"/>
          </w:rPr>
          <w:t xml:space="preserve">La Tabla C-1</w:t>
        </w:r>
      </w:hyperlink>
      <w:r>
        <w:t xml:space="preserve"> </w:t>
      </w:r>
      <w:r>
        <w:t xml:space="preserve">enumera las opciones disponibles al utilizar JSLint.</w:t>
      </w:r>
    </w:p>
    <w:p>
      <w:pPr>
        <w:pStyle w:val="BodyText"/>
      </w:pPr>
      <w:bookmarkStart w:id="44" w:name="jslint_options"/>
      <w:bookmarkEnd w:id="44"/>
    </w:p>
    <w:p>
      <w:pPr>
        <w:pStyle w:val="BodyText"/>
      </w:pPr>
      <w:r>
        <w:t xml:space="preserve">Tabla C-1. Opciones de JSLint</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t xml:space="preserve">Opción</w:t>
            </w:r>
          </w:p>
        </w:tc>
        <w:tc>
          <w:tcPr/>
          <w:p>
            <w:pPr>
              <w:jc w:val="left"/>
            </w:pPr>
            <w:r>
              <w:t xml:space="preserve">Significado</w:t>
            </w:r>
          </w:p>
        </w:tc>
      </w:tr>
      <w:tr>
        <w:tc>
          <w:tcPr/>
          <w:p>
            <w:pPr>
              <w:jc w:val="left"/>
            </w:pPr>
            <w:r>
              <w:rPr>
                <w:rStyle w:val="VerbatimChar"/>
              </w:rPr>
              <w:t xml:space="preserve">adsafe</w:t>
            </w:r>
          </w:p>
        </w:tc>
        <w:tc>
          <w:tcPr/>
          <w:p>
            <w:pPr>
              <w:jc w:val="left"/>
            </w:pPr>
            <w:r>
              <w:rPr>
                <w:rStyle w:val="VerbatimChar"/>
              </w:rPr>
              <w:t xml:space="preserve">true</w:t>
            </w:r>
            <w:r>
              <w:t xml:space="preserve"> </w:t>
            </w:r>
            <w:r>
              <w:t xml:space="preserve">si se deben aplicar las normas de ADsafe.org</w:t>
            </w:r>
          </w:p>
        </w:tc>
      </w:tr>
      <w:tr>
        <w:tc>
          <w:tcPr/>
          <w:p>
            <w:pPr>
              <w:jc w:val="left"/>
            </w:pPr>
            <w:r>
              <w:rPr>
                <w:rStyle w:val="VerbatimChar"/>
              </w:rPr>
              <w:t xml:space="preserve">bitwise</w:t>
            </w:r>
          </w:p>
        </w:tc>
        <w:tc>
          <w:tcPr/>
          <w:p>
            <w:pPr>
              <w:jc w:val="left"/>
            </w:pPr>
            <w:r>
              <w:rPr>
                <w:rStyle w:val="VerbatimChar"/>
              </w:rPr>
              <w:t xml:space="preserve">true</w:t>
            </w:r>
            <w:r>
              <w:t xml:space="preserve"> </w:t>
            </w:r>
            <w:r>
              <w:t xml:space="preserve">si no deben permitirse los operadores bit a bit</w:t>
            </w:r>
          </w:p>
        </w:tc>
      </w:tr>
      <w:tr>
        <w:tc>
          <w:tcPr/>
          <w:p>
            <w:pPr>
              <w:jc w:val="left"/>
            </w:pPr>
            <w:r>
              <w:rPr>
                <w:rStyle w:val="VerbatimChar"/>
              </w:rPr>
              <w:t xml:space="preserve">browser</w:t>
            </w:r>
          </w:p>
        </w:tc>
        <w:tc>
          <w:tcPr/>
          <w:p>
            <w:pPr>
              <w:jc w:val="left"/>
            </w:pPr>
            <w:r>
              <w:rPr>
                <w:rStyle w:val="VerbatimChar"/>
              </w:rPr>
              <w:t xml:space="preserve">true</w:t>
            </w:r>
            <w:r>
              <w:t xml:space="preserve"> </w:t>
            </w:r>
            <w:r>
              <w:t xml:space="preserve">si deben predefinirse los globales estándar del navegador</w:t>
            </w:r>
          </w:p>
        </w:tc>
      </w:tr>
      <w:tr>
        <w:tc>
          <w:tcPr/>
          <w:p>
            <w:pPr>
              <w:jc w:val="left"/>
            </w:pPr>
            <w:r>
              <w:rPr>
                <w:rStyle w:val="VerbatimChar"/>
              </w:rPr>
              <w:t xml:space="preserve">cap</w:t>
            </w:r>
          </w:p>
        </w:tc>
        <w:tc>
          <w:tcPr/>
          <w:p>
            <w:pPr>
              <w:jc w:val="left"/>
            </w:pPr>
            <w:r>
              <w:rPr>
                <w:rStyle w:val="VerbatimChar"/>
              </w:rPr>
              <w:t xml:space="preserve">true</w:t>
            </w:r>
            <w:r>
              <w:t xml:space="preserve"> </w:t>
            </w:r>
            <w:r>
              <w:t xml:space="preserve">si debe permitirse HTML en mayúsculas</w:t>
            </w:r>
          </w:p>
        </w:tc>
      </w:tr>
      <w:tr>
        <w:tc>
          <w:tcPr/>
          <w:p>
            <w:pPr>
              <w:jc w:val="left"/>
            </w:pPr>
            <w:r>
              <w:rPr>
                <w:rStyle w:val="VerbatimChar"/>
              </w:rPr>
              <w:t xml:space="preserve">debug</w:t>
            </w:r>
          </w:p>
        </w:tc>
        <w:tc>
          <w:tcPr/>
          <w:p>
            <w:pPr>
              <w:jc w:val="left"/>
            </w:pPr>
            <w:r>
              <w:rPr>
                <w:rStyle w:val="VerbatimChar"/>
              </w:rPr>
              <w:t xml:space="preserve">true</w:t>
            </w:r>
            <w:r>
              <w:t xml:space="preserve"> </w:t>
            </w:r>
            <w:r>
              <w:t xml:space="preserve">si deben permitirse las declaraciones</w:t>
            </w:r>
            <w:r>
              <w:t xml:space="preserve"> </w:t>
            </w:r>
            <w:r>
              <w:rPr>
                <w:rStyle w:val="VerbatimChar"/>
              </w:rPr>
              <w:t xml:space="preserve">debugger</w:t>
            </w:r>
          </w:p>
        </w:tc>
      </w:tr>
      <w:tr>
        <w:tc>
          <w:tcPr/>
          <w:p>
            <w:pPr>
              <w:jc w:val="left"/>
            </w:pPr>
            <w:r>
              <w:rPr>
                <w:rStyle w:val="VerbatimChar"/>
              </w:rPr>
              <w:t xml:space="preserve">eqeqeq</w:t>
            </w:r>
          </w:p>
        </w:tc>
        <w:tc>
          <w:tcPr/>
          <w:p>
            <w:pPr>
              <w:jc w:val="left"/>
            </w:pPr>
            <w:r>
              <w:rPr>
                <w:rStyle w:val="VerbatimChar"/>
              </w:rPr>
              <w:t xml:space="preserve">true</w:t>
            </w:r>
            <w:r>
              <w:t xml:space="preserve"> </w:t>
            </w:r>
            <w:r>
              <w:t xml:space="preserve">si debe exigirse</w:t>
            </w:r>
            <w:r>
              <w:t xml:space="preserve"> </w:t>
            </w:r>
            <w:r>
              <w:rPr>
                <w:rStyle w:val="VerbatimChar"/>
              </w:rPr>
              <w:t xml:space="preserve">===</w:t>
            </w:r>
          </w:p>
        </w:tc>
      </w:tr>
      <w:tr>
        <w:tc>
          <w:tcPr/>
          <w:p>
            <w:pPr>
              <w:jc w:val="left"/>
            </w:pPr>
            <w:r>
              <w:rPr>
                <w:rStyle w:val="VerbatimChar"/>
              </w:rPr>
              <w:t xml:space="preserve">evil</w:t>
            </w:r>
          </w:p>
        </w:tc>
        <w:tc>
          <w:tcPr/>
          <w:p>
            <w:pPr>
              <w:jc w:val="left"/>
            </w:pPr>
            <w:r>
              <w:rPr>
                <w:rStyle w:val="VerbatimChar"/>
              </w:rPr>
              <w:t xml:space="preserve">true</w:t>
            </w:r>
            <w:r>
              <w:t xml:space="preserve"> </w:t>
            </w:r>
            <w:r>
              <w:t xml:space="preserve">si debe permitirse</w:t>
            </w:r>
            <w:r>
              <w:t xml:space="preserve"> </w:t>
            </w:r>
            <w:r>
              <w:rPr>
                <w:rStyle w:val="VerbatimChar"/>
              </w:rPr>
              <w:t xml:space="preserve">eval</w:t>
            </w:r>
          </w:p>
        </w:tc>
      </w:tr>
      <w:tr>
        <w:tc>
          <w:tcPr/>
          <w:p>
            <w:pPr>
              <w:jc w:val="left"/>
            </w:pPr>
            <w:r>
              <w:rPr>
                <w:rStyle w:val="VerbatimChar"/>
              </w:rPr>
              <w:t xml:space="preserve">for in</w:t>
            </w:r>
          </w:p>
        </w:tc>
        <w:tc>
          <w:tcPr/>
          <w:p>
            <w:pPr>
              <w:jc w:val="left"/>
            </w:pPr>
            <w:r>
              <w:rPr>
                <w:rStyle w:val="VerbatimChar"/>
              </w:rPr>
              <w:t xml:space="preserve">true</w:t>
            </w:r>
            <w:r>
              <w:t xml:space="preserve"> </w:t>
            </w:r>
            <w:r>
              <w:t xml:space="preserve">si deben permitirse las declaraciones</w:t>
            </w:r>
            <w:r>
              <w:t xml:space="preserve"> </w:t>
            </w:r>
            <w:r>
              <w:rPr>
                <w:rStyle w:val="VerbatimChar"/>
              </w:rPr>
              <w:t xml:space="preserve">for in</w:t>
            </w:r>
            <w:r>
              <w:t xml:space="preserve"> </w:t>
            </w:r>
            <w:r>
              <w:t xml:space="preserve">sin filtrar</w:t>
            </w:r>
          </w:p>
        </w:tc>
      </w:tr>
      <w:tr>
        <w:tc>
          <w:tcPr/>
          <w:p>
            <w:pPr>
              <w:jc w:val="left"/>
            </w:pPr>
            <w:r>
              <w:rPr>
                <w:rStyle w:val="VerbatimChar"/>
              </w:rPr>
              <w:t xml:space="preserve">fragment</w:t>
            </w:r>
          </w:p>
        </w:tc>
        <w:tc>
          <w:tcPr/>
          <w:p>
            <w:pPr>
              <w:jc w:val="left"/>
            </w:pPr>
            <w:r>
              <w:rPr>
                <w:rStyle w:val="VerbatimChar"/>
              </w:rPr>
              <w:t xml:space="preserve">true</w:t>
            </w:r>
            <w:r>
              <w:t xml:space="preserve"> </w:t>
            </w:r>
            <w:r>
              <w:t xml:space="preserve">si deben permitirse los fragmentos HTML</w:t>
            </w:r>
          </w:p>
        </w:tc>
      </w:tr>
      <w:tr>
        <w:tc>
          <w:tcPr/>
          <w:p>
            <w:pPr>
              <w:jc w:val="left"/>
            </w:pPr>
            <w:r>
              <w:rPr>
                <w:rStyle w:val="VerbatimChar"/>
              </w:rPr>
              <w:t xml:space="preserve">laxbreak</w:t>
            </w:r>
          </w:p>
        </w:tc>
        <w:tc>
          <w:tcPr/>
          <w:p>
            <w:pPr>
              <w:jc w:val="left"/>
            </w:pPr>
            <w:r>
              <w:rPr>
                <w:rStyle w:val="VerbatimChar"/>
              </w:rPr>
              <w:t xml:space="preserve">true</w:t>
            </w:r>
            <w:r>
              <w:t xml:space="preserve"> </w:t>
            </w:r>
            <w:r>
              <w:t xml:space="preserve">si no deben comprobarse las pausas en las frases</w:t>
            </w:r>
          </w:p>
        </w:tc>
      </w:tr>
      <w:tr>
        <w:tc>
          <w:tcPr/>
          <w:p>
            <w:pPr>
              <w:jc w:val="left"/>
            </w:pPr>
            <w:r>
              <w:rPr>
                <w:rStyle w:val="VerbatimChar"/>
              </w:rPr>
              <w:t xml:space="preserve">nomen</w:t>
            </w:r>
          </w:p>
        </w:tc>
        <w:tc>
          <w:tcPr/>
          <w:p>
            <w:pPr>
              <w:jc w:val="left"/>
            </w:pPr>
            <w:r>
              <w:rPr>
                <w:rStyle w:val="VerbatimChar"/>
              </w:rPr>
              <w:t xml:space="preserve">true</w:t>
            </w:r>
            <w:r>
              <w:t xml:space="preserve"> </w:t>
            </w:r>
            <w:r>
              <w:t xml:space="preserve">si deben comprobarse los nombres</w:t>
            </w:r>
          </w:p>
        </w:tc>
      </w:tr>
      <w:tr>
        <w:tc>
          <w:tcPr/>
          <w:p>
            <w:pPr>
              <w:jc w:val="left"/>
            </w:pPr>
            <w:r>
              <w:rPr>
                <w:rStyle w:val="VerbatimChar"/>
              </w:rPr>
              <w:t xml:space="preserve">on</w:t>
            </w:r>
          </w:p>
        </w:tc>
        <w:tc>
          <w:tcPr/>
          <w:p>
            <w:pPr>
              <w:jc w:val="left"/>
            </w:pPr>
            <w:r>
              <w:rPr>
                <w:rStyle w:val="VerbatimChar"/>
              </w:rPr>
              <w:t xml:space="preserve">true</w:t>
            </w:r>
            <w:r>
              <w:t xml:space="preserve"> </w:t>
            </w:r>
            <w:r>
              <w:t xml:space="preserve">si deben permitirse los manejadores de eventos HTML</w:t>
            </w:r>
          </w:p>
        </w:tc>
      </w:tr>
      <w:tr>
        <w:tc>
          <w:tcPr/>
          <w:p>
            <w:pPr>
              <w:jc w:val="left"/>
            </w:pPr>
            <w:r>
              <w:rPr>
                <w:rStyle w:val="VerbatimChar"/>
              </w:rPr>
              <w:t xml:space="preserve">passfail</w:t>
            </w:r>
          </w:p>
        </w:tc>
        <w:tc>
          <w:tcPr/>
          <w:p>
            <w:pPr>
              <w:jc w:val="left"/>
            </w:pPr>
            <w:r>
              <w:rPr>
                <w:rStyle w:val="VerbatimChar"/>
              </w:rPr>
              <w:t xml:space="preserve">true</w:t>
            </w:r>
            <w:r>
              <w:t xml:space="preserve"> </w:t>
            </w:r>
            <w:r>
              <w:t xml:space="preserve">si el análisis debe detenerse al primer error</w:t>
            </w:r>
          </w:p>
        </w:tc>
      </w:tr>
      <w:tr>
        <w:tc>
          <w:tcPr/>
          <w:p>
            <w:pPr>
              <w:jc w:val="left"/>
            </w:pPr>
            <w:r>
              <w:rPr>
                <w:rStyle w:val="VerbatimChar"/>
              </w:rPr>
              <w:t xml:space="preserve">plusplus</w:t>
            </w:r>
          </w:p>
        </w:tc>
        <w:tc>
          <w:tcPr/>
          <w:p>
            <w:pPr>
              <w:jc w:val="left"/>
            </w:pPr>
            <w:r>
              <w:rPr>
                <w:rStyle w:val="VerbatimChar"/>
              </w:rPr>
              <w:t xml:space="preserve">true</w:t>
            </w:r>
            <w:r>
              <w:t xml:space="preserve"> </w:t>
            </w:r>
            <w:r>
              <w:t xml:space="preserve">si no deben permitirse</w:t>
            </w:r>
            <w:r>
              <w:t xml:space="preserve"> </w:t>
            </w:r>
            <w:r>
              <w:rPr>
                <w:rStyle w:val="VerbatimChar"/>
              </w:rPr>
              <w:t xml:space="preserve">++</w:t>
            </w:r>
            <w:r>
              <w:t xml:space="preserve"> </w:t>
            </w:r>
            <w:r>
              <w:t xml:space="preserve">y</w:t>
            </w:r>
            <w:r>
              <w:t xml:space="preserve"> </w:t>
            </w:r>
            <w:r>
              <w:rPr>
                <w:rStyle w:val="VerbatimChar"/>
              </w:rPr>
              <w:t xml:space="preserve">--</w:t>
            </w:r>
          </w:p>
        </w:tc>
      </w:tr>
      <w:tr>
        <w:tc>
          <w:tcPr/>
          <w:p>
            <w:pPr>
              <w:jc w:val="left"/>
            </w:pPr>
            <w:r>
              <w:rPr>
                <w:rStyle w:val="VerbatimChar"/>
              </w:rPr>
              <w:t xml:space="preserve">rhino</w:t>
            </w:r>
          </w:p>
        </w:tc>
        <w:tc>
          <w:tcPr/>
          <w:p>
            <w:pPr>
              <w:jc w:val="left"/>
            </w:pPr>
            <w:r>
              <w:rPr>
                <w:rStyle w:val="VerbatimChar"/>
              </w:rPr>
              <w:t xml:space="preserve">true</w:t>
            </w:r>
            <w:r>
              <w:t xml:space="preserve"> </w:t>
            </w:r>
            <w:r>
              <w:t xml:space="preserve">si las variables globales del entorno de Rhino deben estar predefinidas</w:t>
            </w:r>
          </w:p>
        </w:tc>
      </w:tr>
      <w:tr>
        <w:tc>
          <w:tcPr/>
          <w:p>
            <w:pPr>
              <w:jc w:val="left"/>
            </w:pPr>
            <w:r>
              <w:rPr>
                <w:rStyle w:val="VerbatimChar"/>
              </w:rPr>
              <w:t xml:space="preserve">undef</w:t>
            </w:r>
          </w:p>
        </w:tc>
        <w:tc>
          <w:tcPr/>
          <w:p>
            <w:pPr>
              <w:jc w:val="left"/>
            </w:pPr>
            <w:r>
              <w:rPr>
                <w:rStyle w:val="VerbatimChar"/>
              </w:rPr>
              <w:t xml:space="preserve">true</w:t>
            </w:r>
            <w:r>
              <w:t xml:space="preserve"> </w:t>
            </w:r>
            <w:r>
              <w:t xml:space="preserve">si las variables globales no definidas son errores</w:t>
            </w:r>
          </w:p>
        </w:tc>
      </w:tr>
      <w:tr>
        <w:tc>
          <w:tcPr/>
          <w:p>
            <w:pPr>
              <w:jc w:val="left"/>
            </w:pPr>
            <w:r>
              <w:rPr>
                <w:rStyle w:val="VerbatimChar"/>
              </w:rPr>
              <w:t xml:space="preserve">white</w:t>
            </w:r>
          </w:p>
        </w:tc>
        <w:tc>
          <w:tcPr/>
          <w:p>
            <w:pPr>
              <w:jc w:val="left"/>
            </w:pPr>
            <w:r>
              <w:rPr>
                <w:rStyle w:val="VerbatimChar"/>
              </w:rPr>
              <w:t xml:space="preserve">true</w:t>
            </w:r>
            <w:r>
              <w:t xml:space="preserve"> </w:t>
            </w:r>
            <w:r>
              <w:t xml:space="preserve">si se aplican reglas estrictas de espacios en blanco</w:t>
            </w:r>
          </w:p>
        </w:tc>
      </w:tr>
      <w:tr>
        <w:tc>
          <w:tcPr/>
          <w:p>
            <w:pPr>
              <w:jc w:val="left"/>
            </w:pPr>
            <w:r>
              <w:rPr>
                <w:rStyle w:val="VerbatimChar"/>
              </w:rPr>
              <w:t xml:space="preserve">widget</w:t>
            </w:r>
          </w:p>
        </w:tc>
        <w:tc>
          <w:tcPr/>
          <w:p>
            <w:pPr>
              <w:jc w:val="left"/>
            </w:pPr>
            <w:r>
              <w:rPr>
                <w:rStyle w:val="VerbatimChar"/>
              </w:rPr>
              <w:t xml:space="preserve">true</w:t>
            </w:r>
            <w:r>
              <w:t xml:space="preserve"> </w:t>
            </w:r>
            <w:r>
              <w:t xml:space="preserve">si las variables globales de Yahoo! Widgets deben estar predefinidas</w:t>
            </w:r>
          </w:p>
        </w:tc>
      </w:tr>
    </w:tbl>
    <w:p>
      <w:pPr>
        <w:pStyle w:val="BodyText"/>
      </w:pPr>
      <w:bookmarkStart w:id="45" w:name="I_mediaobject_d1e9823"/>
      <w:bookmarkEnd w:id="45"/>
      <w:r>
        <w:drawing>
          <wp:inline>
            <wp:extent cx="4303776" cy="963168"/>
            <wp:effectExtent b="0" l="0" r="0" t="0"/>
            <wp:docPr descr="image with no caption" title="" id="47" name="Picture"/>
            <a:graphic>
              <a:graphicData uri="http://schemas.openxmlformats.org/drawingml/2006/picture">
                <pic:pic>
                  <pic:nvPicPr>
                    <pic:cNvPr descr="httpatomoreillycomsourceoreillyimages238866.png" id="48" name="Picture"/>
                    <pic:cNvPicPr>
                      <a:picLocks noChangeArrowheads="1" noChangeAspect="1"/>
                    </pic:cNvPicPr>
                  </pic:nvPicPr>
                  <pic:blipFill>
                    <a:blip r:embed="rId46"/>
                    <a:stretch>
                      <a:fillRect/>
                    </a:stretch>
                  </pic:blipFill>
                  <pic:spPr bwMode="auto">
                    <a:xfrm>
                      <a:off x="0" y="0"/>
                      <a:ext cx="4303776" cy="963168"/>
                    </a:xfrm>
                    <a:prstGeom prst="rect">
                      <a:avLst/>
                    </a:prstGeom>
                    <a:noFill/>
                    <a:ln w="9525">
                      <a:noFill/>
                      <a:headEnd/>
                      <a:tailEnd/>
                    </a:ln>
                  </pic:spPr>
                </pic:pic>
              </a:graphicData>
            </a:graphic>
          </wp:inline>
        </w:drawing>
      </w:r>
    </w:p>
    <w:p>
      <w:pPr>
        <w:pStyle w:val="BodyText"/>
      </w:pPr>
      <w:bookmarkStart w:id="49" w:name="I_mediaobject_d1e9829"/>
      <w:bookmarkEnd w:id="49"/>
      <w:r>
        <w:drawing>
          <wp:inline>
            <wp:extent cx="4303776" cy="975360"/>
            <wp:effectExtent b="0" l="0" r="0" t="0"/>
            <wp:docPr descr="image with no caption" title="" id="51" name="Picture"/>
            <a:graphic>
              <a:graphicData uri="http://schemas.openxmlformats.org/drawingml/2006/picture">
                <pic:pic>
                  <pic:nvPicPr>
                    <pic:cNvPr descr="httpatomoreillycomsourceoreillyimages238734.png" id="52" name="Picture"/>
                    <pic:cNvPicPr>
                      <a:picLocks noChangeArrowheads="1" noChangeAspect="1"/>
                    </pic:cNvPicPr>
                  </pic:nvPicPr>
                  <pic:blipFill>
                    <a:blip r:embed="rId50"/>
                    <a:stretch>
                      <a:fillRect/>
                    </a:stretch>
                  </pic:blipFill>
                  <pic:spPr bwMode="auto">
                    <a:xfrm>
                      <a:off x="0" y="0"/>
                      <a:ext cx="4303776" cy="97536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hyperlink" Id="rId43" Target="apcs03.html#jslint_options" TargetMode="External" /></Relationships>
</file>

<file path=word/_rels/footnotes.xml.rels><?xml version="1.0" encoding="UTF-8"?><Relationships xmlns="http://schemas.openxmlformats.org/package/2006/relationships"><Relationship Type="http://schemas.openxmlformats.org/officeDocument/2006/relationships/hyperlink" Id="rId43" Target="apcs03.html#jslint_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dc:title>
  <dc:creator/>
  <cp:keywords/>
  <dcterms:created xsi:type="dcterms:W3CDTF">2024-02-29T04:30:43Z</dcterms:created>
  <dcterms:modified xsi:type="dcterms:W3CDTF">2024-02-29T04:30:43Z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