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Expression</w:t>
      </w:r>
      <w:r>
        <w:t xml:space="preserve"> </w:t>
      </w:r>
      <w:r>
        <w:t xml:space="preserve">Statements</w:t>
      </w:r>
    </w:p>
    <w:bookmarkStart w:id="21" w:name="expresiones"/>
    <w:p>
      <w:pPr>
        <w:pStyle w:val="Heading1"/>
      </w:pPr>
      <w:bookmarkStart w:id="20" w:name="expression_statements"/>
      <w:bookmarkEnd w:id="20"/>
      <w:r>
        <w:t xml:space="preserve">Expresiones</w:t>
      </w:r>
    </w:p>
    <w:bookmarkEnd w:id="21"/>
    <w:p>
      <w:pPr>
        <w:pStyle w:val="FirstParagraph"/>
      </w:pPr>
      <w:r>
        <w:t xml:space="preserve">Se espera que una sentencia de expresión sea una asignación, una llamada a una función/método o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. Todas las demás sentencias de expresión se consideran errores.</w:t>
      </w:r>
      <w:bookmarkStart w:id="22" w:name="IDX-APP-C-0628"/>
      <w:bookmarkEnd w:id="22"/>
      <w:bookmarkStart w:id="23" w:name="IDX-APP-C-0629"/>
      <w:bookmarkEnd w:id="23"/>
      <w:bookmarkStart w:id="24" w:name="IDX-APP-C-0630"/>
      <w:bookmarkEnd w:id="24"/>
      <w:bookmarkStart w:id="25" w:name="IDX-APP-C-0631"/>
      <w:bookmarkEnd w:id="25"/>
      <w:bookmarkStart w:id="26" w:name="IDX-APP-C-0632"/>
      <w:bookmarkEnd w:id="26"/>
      <w:bookmarkStart w:id="27" w:name="IDX-APP-C-0633"/>
      <w:bookmarkEnd w:id="27"/>
      <w:bookmarkStart w:id="28" w:name="IDX-APP-C-0634"/>
      <w:bookmarkEnd w:id="28"/>
      <w:bookmarkStart w:id="29" w:name="IDX-APP-C-0635"/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Expression Statements</dc:title>
  <dc:creator/>
  <cp:keywords/>
  <dcterms:created xsi:type="dcterms:W3CDTF">2024-02-29T04:30:50Z</dcterms:created>
  <dcterms:modified xsi:type="dcterms:W3CDTF">2024-02-29T04:30:50Z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