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with</w:t>
      </w:r>
      <w:r>
        <w:t xml:space="preserve"> </w:t>
      </w:r>
      <w:r>
        <w:t xml:space="preserve">Statement</w:t>
      </w:r>
    </w:p>
    <w:bookmarkStart w:id="21" w:name="con-declaración"/>
    <w:p>
      <w:pPr>
        <w:pStyle w:val="Heading1"/>
      </w:pPr>
      <w:bookmarkStart w:id="20" w:name="with_statement-id1"/>
      <w:bookmarkEnd w:id="20"/>
      <w:r>
        <w:t xml:space="preserve">con Declaración</w:t>
      </w:r>
    </w:p>
    <w:bookmarkEnd w:id="21"/>
    <w:p>
      <w:pPr>
        <w:pStyle w:val="FirstParagraph"/>
      </w:pPr>
      <w:r>
        <w:t xml:space="preserve">El objetivo de la sentencia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era proporcionar una forma abreviada de acceder a los miembros de los objetos anidados profundamente. Desgraciadamente, se comporta muy mal al establecer nuevos miembros. No utilices nunca la sentencia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. Utiliza en su lugar</w:t>
      </w:r>
      <w:r>
        <w:t xml:space="preserve"> </w:t>
      </w:r>
      <w:r>
        <w:rPr>
          <w:rStyle w:val="VerbatimChar"/>
        </w:rPr>
        <w:t xml:space="preserve">var</w:t>
      </w:r>
      <w:r>
        <w:t xml:space="preserve">.</w:t>
      </w:r>
      <w:bookmarkStart w:id="22" w:name="IDX-APP-C-0636"/>
      <w:bookmarkEnd w:id="22"/>
      <w:bookmarkStart w:id="23" w:name="IDX-APP-C-0637"/>
      <w:bookmarkEnd w:id="23"/>
      <w:bookmarkStart w:id="24" w:name="IDX-APP-C-0638"/>
      <w:bookmarkEnd w:id="24"/>
      <w:bookmarkStart w:id="25" w:name="IDX-APP-C-0639"/>
      <w:bookmarkEnd w:id="25"/>
      <w:bookmarkStart w:id="26" w:name="IDX-APP-C-0640"/>
      <w:bookmarkEnd w:id="26"/>
      <w:bookmarkStart w:id="27" w:name="IDX-APP-C-0641"/>
      <w:bookmarkEnd w:id="27"/>
      <w:bookmarkStart w:id="28" w:name="IDX-APP-C-0642"/>
      <w:bookmarkEnd w:id="28"/>
      <w:bookmarkStart w:id="29" w:name="IDX-APP-C-0643"/>
      <w:bookmarkEnd w:id="29"/>
      <w:bookmarkStart w:id="30" w:name="IDX-APP-C-0644"/>
      <w:bookmarkEnd w:id="30"/>
      <w:bookmarkStart w:id="31" w:name="IDX-APP-C-0645"/>
      <w:bookmarkEnd w:id="31"/>
    </w:p>
    <w:p>
      <w:pPr>
        <w:pStyle w:val="BodyText"/>
      </w:pPr>
      <w:r>
        <w:t xml:space="preserve">JSLint no espera ver una sentencia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 Statement</dc:title>
  <dc:creator/>
  <cp:keywords/>
  <dcterms:created xsi:type="dcterms:W3CDTF">2024-02-29T04:30:55Z</dcterms:created>
  <dcterms:modified xsi:type="dcterms:W3CDTF">2024-02-29T04:30:55Z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