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Names</w:t>
      </w:r>
    </w:p>
    <w:bookmarkStart w:id="21" w:name="nombres"/>
    <w:p>
      <w:pPr>
        <w:pStyle w:val="Heading1"/>
      </w:pPr>
      <w:bookmarkStart w:id="20" w:name="names"/>
      <w:bookmarkEnd w:id="20"/>
      <w:r>
        <w:t xml:space="preserve">Nombres</w:t>
      </w:r>
    </w:p>
    <w:bookmarkEnd w:id="21"/>
    <w:p>
      <w:pPr>
        <w:pStyle w:val="FirstParagraph"/>
      </w:pPr>
      <w:r>
        <w:t xml:space="preserve">Un nombre es una letra seguida opcionalmente de una o más letras, dígitos o barras inferiores. Un nombre no puede ser una de estas palabras reservadas:</w:t>
      </w:r>
      <w:bookmarkStart w:id="22" w:name="IDX-CHP-2-0018"/>
      <w:bookmarkEnd w:id="22"/>
      <w:bookmarkStart w:id="23" w:name="IDX-CHP-2-0019"/>
      <w:bookmarkEnd w:id="23"/>
      <w:bookmarkStart w:id="24" w:name="IDX-CHP-2-0016"/>
      <w:bookmarkEnd w:id="24"/>
      <w:bookmarkStart w:id="25" w:name="IDX-CHP-2-0017"/>
      <w:bookmarkEnd w:id="25"/>
    </w:p>
    <w:p>
      <w:pPr>
        <w:pStyle w:val="BodyText"/>
      </w:pPr>
      <w:bookmarkStart w:id="26" w:name="I_programlisting2_d1e569"/>
      <w:bookmarkEnd w:id="26"/>
    </w:p>
    <w:p>
      <w:pPr>
        <w:pStyle w:val="SourceCode"/>
      </w:pPr>
      <w:r>
        <w:rPr>
          <w:rStyle w:val="VerbatimChar"/>
        </w:rPr>
        <w:t xml:space="preserve">abstract</w:t>
      </w:r>
      <w:r>
        <w:br/>
      </w:r>
      <w:r>
        <w:rPr>
          <w:rStyle w:val="VerbatimChar"/>
        </w:rPr>
        <w:t xml:space="preserve">boolean break byte</w:t>
      </w:r>
      <w:r>
        <w:br/>
      </w:r>
      <w:r>
        <w:rPr>
          <w:rStyle w:val="VerbatimChar"/>
        </w:rPr>
        <w:t xml:space="preserve">case catch char class const continue</w:t>
      </w:r>
      <w:r>
        <w:br/>
      </w:r>
      <w:r>
        <w:rPr>
          <w:rStyle w:val="VerbatimChar"/>
        </w:rPr>
        <w:t xml:space="preserve">debugger default delete do double</w:t>
      </w:r>
      <w:r>
        <w:br/>
      </w:r>
      <w:r>
        <w:rPr>
          <w:rStyle w:val="VerbatimChar"/>
        </w:rPr>
        <w:t xml:space="preserve">else enum export extends</w:t>
      </w:r>
      <w:r>
        <w:br/>
      </w:r>
      <w:r>
        <w:rPr>
          <w:rStyle w:val="VerbatimChar"/>
        </w:rPr>
        <w:t xml:space="preserve">false final finally float for function</w:t>
      </w:r>
      <w:r>
        <w:br/>
      </w:r>
      <w:r>
        <w:rPr>
          <w:rStyle w:val="VerbatimChar"/>
        </w:rPr>
        <w:t xml:space="preserve">goto</w:t>
      </w:r>
      <w:r>
        <w:br/>
      </w:r>
      <w:r>
        <w:rPr>
          <w:rStyle w:val="VerbatimChar"/>
        </w:rPr>
        <w:t xml:space="preserve">if implements import in instanceof int interface</w:t>
      </w:r>
      <w:r>
        <w:br/>
      </w:r>
      <w:r>
        <w:rPr>
          <w:rStyle w:val="VerbatimChar"/>
        </w:rPr>
        <w:t xml:space="preserve">long</w:t>
      </w:r>
      <w:r>
        <w:br/>
      </w:r>
      <w:r>
        <w:rPr>
          <w:rStyle w:val="VerbatimChar"/>
        </w:rPr>
        <w:t xml:space="preserve">native new null</w:t>
      </w:r>
      <w:r>
        <w:br/>
      </w:r>
      <w:r>
        <w:rPr>
          <w:rStyle w:val="VerbatimChar"/>
        </w:rPr>
        <w:t xml:space="preserve">package private protected public</w:t>
      </w:r>
      <w:r>
        <w:br/>
      </w:r>
      <w:r>
        <w:rPr>
          <w:rStyle w:val="VerbatimChar"/>
        </w:rPr>
        <w:t xml:space="preserve">return</w:t>
      </w:r>
      <w:r>
        <w:br/>
      </w:r>
      <w:r>
        <w:rPr>
          <w:rStyle w:val="VerbatimChar"/>
        </w:rPr>
        <w:t xml:space="preserve">short static super switch synchronized</w:t>
      </w:r>
      <w:r>
        <w:br/>
      </w:r>
      <w:r>
        <w:rPr>
          <w:rStyle w:val="VerbatimChar"/>
        </w:rPr>
        <w:t xml:space="preserve">this throw throws transient true try typeof</w:t>
      </w:r>
      <w:r>
        <w:br/>
      </w:r>
      <w:r>
        <w:rPr>
          <w:rStyle w:val="VerbatimChar"/>
        </w:rPr>
        <w:t xml:space="preserve">var volatile void</w:t>
      </w:r>
      <w:r>
        <w:br/>
      </w:r>
      <w:r>
        <w:rPr>
          <w:rStyle w:val="VerbatimChar"/>
        </w:rPr>
        <w:t xml:space="preserve">while with</w:t>
      </w:r>
    </w:p>
    <w:p>
      <w:pPr>
        <w:pStyle w:val="FirstParagraph"/>
      </w:pPr>
      <w:bookmarkStart w:id="27" w:name="I_mediaobject2_d1e572"/>
      <w:bookmarkEnd w:id="27"/>
      <w:r>
        <w:drawing>
          <wp:inline>
            <wp:extent cx="3925824" cy="1103376"/>
            <wp:effectExtent b="0" l="0" r="0" t="0"/>
            <wp:docPr descr="image with no caption" title="" id="29" name="Picture"/>
            <a:graphic>
              <a:graphicData uri="http://schemas.openxmlformats.org/drawingml/2006/picture">
                <pic:pic>
                  <pic:nvPicPr>
                    <pic:cNvPr descr="httpatomoreillycomsourceoreillyimages23886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824" cy="1103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 mayoría de las palabras reservadas de esta lista no se utilizan en la lengua. La lista no incluye algunas palabras que deberían haber sido reservadas pero no lo fueron, como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,</w:t>
      </w:r>
      <w:r>
        <w:t xml:space="preserve"> </w:t>
      </w:r>
      <w:r>
        <w:rPr>
          <w:rStyle w:val="VerbatimChar"/>
        </w:rPr>
        <w:t xml:space="preserve">NaN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Infinity</w:t>
      </w:r>
      <w:r>
        <w:t xml:space="preserve">. No está permitido nombrar una variable o parámetro con una palabra reservada. Peor aún, no está permitido utilizar una palabra reservada como nombre de una propiedad de objeto en un literal de objeto o a continuación de un punto en un refinamiento.</w:t>
      </w:r>
      <w:bookmarkStart w:id="31" w:name="IDX-CHP-2-0020"/>
      <w:bookmarkEnd w:id="31"/>
      <w:bookmarkStart w:id="32" w:name="IDX-CHP-2-0021"/>
      <w:bookmarkEnd w:id="32"/>
      <w:bookmarkStart w:id="33" w:name="IDX-CHP-2-0022"/>
      <w:bookmarkEnd w:id="33"/>
    </w:p>
    <w:p>
      <w:pPr>
        <w:pStyle w:val="BodyText"/>
      </w:pPr>
      <w:r>
        <w:t xml:space="preserve">Los nombres se utilizan para sentencias, variables, parámetros, nombres de propiedades, operadores y etiquetas.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Names</dc:title>
  <dc:creator/>
  <cp:keywords/>
  <dcterms:created xsi:type="dcterms:W3CDTF">2024-02-29T04:31:20Z</dcterms:created>
  <dcterms:modified xsi:type="dcterms:W3CDTF">2024-02-29T04:31:20Z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