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png" ContentType="image/png"/>
  <Override PartName="/word/media/rId129.png" ContentType="image/png"/>
  <Override PartName="/word/media/rId134.png" ContentType="image/png"/>
  <Override PartName="/word/media/rId102.png" ContentType="image/png"/>
  <Override PartName="/word/media/rId143.png" ContentType="image/png"/>
  <Override PartName="/word/media/rId89.png" ContentType="image/png"/>
  <Override PartName="/word/media/rId61.png" ContentType="image/png"/>
  <Override PartName="/word/media/rId74.png" ContentType="image/png"/>
  <Override PartName="/word/media/rId109.png" ContentType="image/png"/>
  <Override PartName="/word/media/rId23.png" ContentType="image/png"/>
  <Override PartName="/word/media/rId69.png" ContentType="image/png"/>
  <Override PartName="/word/media/rId119.png" ContentType="image/png"/>
  <Override PartName="/word/media/rId124.png" ContentType="image/png"/>
  <Override PartName="/word/media/rId114.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Statements</w:t>
      </w:r>
    </w:p>
    <w:bookmarkStart w:id="21" w:name="sentencias"/>
    <w:p>
      <w:pPr>
        <w:pStyle w:val="Heading1"/>
      </w:pPr>
      <w:bookmarkStart w:id="20" w:name="statements"/>
      <w:bookmarkEnd w:id="20"/>
      <w:r>
        <w:t xml:space="preserve">Sentencias</w:t>
      </w:r>
    </w:p>
    <w:bookmarkEnd w:id="21"/>
    <w:p>
      <w:pPr>
        <w:pStyle w:val="FirstParagraph"/>
      </w:pPr>
      <w:bookmarkStart w:id="22" w:name="I_mediaobject2_d1e861"/>
      <w:bookmarkEnd w:id="22"/>
      <w:r>
        <w:drawing>
          <wp:inline>
            <wp:extent cx="4151376" cy="1182624"/>
            <wp:effectExtent b="0" l="0" r="0" t="0"/>
            <wp:docPr descr="image with no caption" title="" id="24" name="Picture"/>
            <a:graphic>
              <a:graphicData uri="http://schemas.openxmlformats.org/drawingml/2006/picture">
                <pic:pic>
                  <pic:nvPicPr>
                    <pic:cNvPr descr="httpatomoreillycomsourceoreillyimages238784.png" id="25" name="Picture"/>
                    <pic:cNvPicPr>
                      <a:picLocks noChangeArrowheads="1" noChangeAspect="1"/>
                    </pic:cNvPicPr>
                  </pic:nvPicPr>
                  <pic:blipFill>
                    <a:blip r:embed="rId23"/>
                    <a:stretch>
                      <a:fillRect/>
                    </a:stretch>
                  </pic:blipFill>
                  <pic:spPr bwMode="auto">
                    <a:xfrm>
                      <a:off x="0" y="0"/>
                      <a:ext cx="4151376" cy="1182624"/>
                    </a:xfrm>
                    <a:prstGeom prst="rect">
                      <a:avLst/>
                    </a:prstGeom>
                    <a:noFill/>
                    <a:ln w="9525">
                      <a:noFill/>
                      <a:headEnd/>
                      <a:tailEnd/>
                    </a:ln>
                  </pic:spPr>
                </pic:pic>
              </a:graphicData>
            </a:graphic>
          </wp:inline>
        </w:drawing>
      </w:r>
    </w:p>
    <w:p>
      <w:pPr>
        <w:pStyle w:val="BodyText"/>
      </w:pPr>
      <w:r>
        <w:t xml:space="preserve">Una unidad de compilación contiene un conjunto de sentencias ejecutables. En los navegadores web, cada etiqueta</w:t>
      </w:r>
      <w:r>
        <w:t xml:space="preserve"> </w:t>
      </w:r>
      <w:r>
        <w:rPr>
          <w:rStyle w:val="VerbatimChar"/>
        </w:rPr>
        <w:t xml:space="preserve">&lt;script&gt;</w:t>
      </w:r>
      <w:r>
        <w:t xml:space="preserve"> </w:t>
      </w:r>
      <w:r>
        <w:t xml:space="preserve">proporciona una unidad de compilación que se compila y ejecuta inmediatamente. Al carecer de enlazador, JavaScript las lanza todas juntas en un espacio de nombres global común. En</w:t>
      </w:r>
      <w:r>
        <w:t xml:space="preserve"> </w:t>
      </w:r>
      <w:hyperlink r:id="rId26">
        <w:r>
          <w:rPr>
            <w:rStyle w:val="Hyperlink"/>
          </w:rPr>
          <w:t xml:space="preserve">el Apéndice A</w:t>
        </w:r>
      </w:hyperlink>
      <w:r>
        <w:t xml:space="preserve"> </w:t>
      </w:r>
      <w:r>
        <w:t xml:space="preserve">encontrarás más información sobre las variables globales.</w:t>
      </w:r>
      <w:bookmarkStart w:id="27" w:name="IDX-CHP-2-0047"/>
      <w:bookmarkEnd w:id="27"/>
      <w:bookmarkStart w:id="28" w:name="IDX-CHP-2-0048"/>
      <w:bookmarkEnd w:id="28"/>
      <w:bookmarkStart w:id="29" w:name="IDX-CHP-2-0049"/>
      <w:bookmarkEnd w:id="29"/>
      <w:bookmarkStart w:id="30" w:name="IDX-CHP-2-0050"/>
      <w:bookmarkEnd w:id="30"/>
      <w:bookmarkStart w:id="31" w:name="IDX-CHP-2-0051"/>
      <w:bookmarkEnd w:id="31"/>
      <w:bookmarkStart w:id="32" w:name="IDX-CHP-2-0052"/>
      <w:bookmarkEnd w:id="32"/>
      <w:bookmarkStart w:id="33" w:name="IDX-CHP-2-0053"/>
      <w:bookmarkEnd w:id="33"/>
      <w:bookmarkStart w:id="34" w:name="IDX-CHP-2-0054"/>
      <w:bookmarkEnd w:id="34"/>
      <w:bookmarkStart w:id="35" w:name="IDX-CHP-2-0055"/>
      <w:bookmarkEnd w:id="35"/>
      <w:bookmarkStart w:id="36" w:name="IDX-CHP-2-0056"/>
      <w:bookmarkEnd w:id="36"/>
      <w:bookmarkStart w:id="37" w:name="IDX-CHP-2-0057"/>
      <w:bookmarkEnd w:id="37"/>
      <w:bookmarkStart w:id="38" w:name="IDX-CHP-2-0058"/>
      <w:bookmarkEnd w:id="38"/>
      <w:bookmarkStart w:id="39" w:name="IDX-CHP-2-0059"/>
      <w:bookmarkEnd w:id="39"/>
      <w:bookmarkStart w:id="40" w:name="IDX-CHP-2-0060"/>
      <w:bookmarkEnd w:id="40"/>
      <w:bookmarkStart w:id="41" w:name="IDX-CHP-2-0061"/>
      <w:bookmarkEnd w:id="41"/>
      <w:bookmarkStart w:id="42" w:name="IDX-CHP-2-0062"/>
      <w:bookmarkEnd w:id="42"/>
      <w:bookmarkStart w:id="43" w:name="IDX-CHP-2-0063"/>
      <w:bookmarkEnd w:id="43"/>
      <w:bookmarkStart w:id="44" w:name="IDX-CHP-2-0064"/>
      <w:bookmarkEnd w:id="44"/>
      <w:bookmarkStart w:id="45" w:name="IDX-CHP-2-0065"/>
      <w:bookmarkEnd w:id="45"/>
      <w:bookmarkStart w:id="46" w:name="IDX-CHP-2-0066"/>
      <w:bookmarkEnd w:id="46"/>
      <w:bookmarkStart w:id="47" w:name="IDX-CHP-2-0067"/>
      <w:bookmarkEnd w:id="47"/>
      <w:bookmarkStart w:id="48" w:name="IDX-CHP-2-0068"/>
      <w:bookmarkEnd w:id="48"/>
      <w:bookmarkStart w:id="49" w:name="IDX-CHP-2-0069"/>
      <w:bookmarkEnd w:id="49"/>
      <w:bookmarkStart w:id="50" w:name="IDX-CHP-2-0070"/>
      <w:bookmarkEnd w:id="50"/>
      <w:bookmarkStart w:id="51" w:name="IDX-CHP-2-0071"/>
      <w:bookmarkEnd w:id="51"/>
      <w:bookmarkStart w:id="52" w:name="IDX-CHP-2-0072"/>
      <w:bookmarkEnd w:id="52"/>
      <w:bookmarkStart w:id="53" w:name="IDX-CHP-2-0073"/>
      <w:bookmarkEnd w:id="53"/>
      <w:bookmarkStart w:id="54" w:name="IDX-CHP-2-0074"/>
      <w:bookmarkEnd w:id="54"/>
      <w:bookmarkStart w:id="55" w:name="IDX-CHP-2-0075"/>
      <w:bookmarkEnd w:id="55"/>
      <w:bookmarkStart w:id="56" w:name="IDX-CHP-2-0076"/>
      <w:bookmarkEnd w:id="56"/>
      <w:bookmarkStart w:id="57" w:name="IDX-CHP-2-0046"/>
      <w:bookmarkEnd w:id="57"/>
      <w:bookmarkStart w:id="58" w:name="IDX-CHP-2-0077"/>
      <w:bookmarkEnd w:id="58"/>
      <w:bookmarkStart w:id="59" w:name="IDX-CHP-2-0078"/>
      <w:bookmarkEnd w:id="59"/>
    </w:p>
    <w:p>
      <w:pPr>
        <w:pStyle w:val="BodyText"/>
      </w:pPr>
      <w:r>
        <w:t xml:space="preserve">Cuando se utiliza dentro de una función, la sentencia</w:t>
      </w:r>
      <w:r>
        <w:t xml:space="preserve"> </w:t>
      </w:r>
      <w:r>
        <w:rPr>
          <w:rStyle w:val="VerbatimChar"/>
        </w:rPr>
        <w:t xml:space="preserve">var</w:t>
      </w:r>
      <w:r>
        <w:t xml:space="preserve">define las variables privadas de la función.</w:t>
      </w:r>
    </w:p>
    <w:p>
      <w:pPr>
        <w:pStyle w:val="BodyText"/>
      </w:pPr>
      <w:bookmarkStart w:id="60" w:name="I_mediaobject2_d1e997"/>
      <w:bookmarkEnd w:id="60"/>
      <w:r>
        <w:drawing>
          <wp:inline>
            <wp:extent cx="4218432" cy="2919984"/>
            <wp:effectExtent b="0" l="0" r="0" t="0"/>
            <wp:docPr descr="image with no caption" title="" id="62" name="Picture"/>
            <a:graphic>
              <a:graphicData uri="http://schemas.openxmlformats.org/drawingml/2006/picture">
                <pic:pic>
                  <pic:nvPicPr>
                    <pic:cNvPr descr="httpatomoreillycomsourceoreillyimages238750.png" id="63" name="Picture"/>
                    <pic:cNvPicPr>
                      <a:picLocks noChangeArrowheads="1" noChangeAspect="1"/>
                    </pic:cNvPicPr>
                  </pic:nvPicPr>
                  <pic:blipFill>
                    <a:blip r:embed="rId61"/>
                    <a:stretch>
                      <a:fillRect/>
                    </a:stretch>
                  </pic:blipFill>
                  <pic:spPr bwMode="auto">
                    <a:xfrm>
                      <a:off x="0" y="0"/>
                      <a:ext cx="4218432" cy="2919984"/>
                    </a:xfrm>
                    <a:prstGeom prst="rect">
                      <a:avLst/>
                    </a:prstGeom>
                    <a:noFill/>
                    <a:ln w="9525">
                      <a:noFill/>
                      <a:headEnd/>
                      <a:tailEnd/>
                    </a:ln>
                  </pic:spPr>
                </pic:pic>
              </a:graphicData>
            </a:graphic>
          </wp:inline>
        </w:drawing>
      </w:r>
    </w:p>
    <w:p>
      <w:pPr>
        <w:pStyle w:val="BodyText"/>
      </w:pPr>
      <w:r>
        <w:t xml:space="preserve">Las sentencias</w:t>
      </w:r>
      <w:r>
        <w:t xml:space="preserve"> </w:t>
      </w:r>
      <w:r>
        <w:rPr>
          <w:rStyle w:val="VerbatimChar"/>
        </w:rPr>
        <w:t xml:space="preserve">switch</w:t>
      </w:r>
      <w:r>
        <w:t xml:space="preserve">,</w:t>
      </w:r>
      <w:r>
        <w:t xml:space="preserve"> </w:t>
      </w:r>
      <w:r>
        <w:rPr>
          <w:rStyle w:val="VerbatimChar"/>
        </w:rPr>
        <w:t xml:space="preserve">while</w:t>
      </w:r>
      <w:r>
        <w:t xml:space="preserve">,</w:t>
      </w:r>
      <w:r>
        <w:t xml:space="preserve"> </w:t>
      </w:r>
      <w:r>
        <w:rPr>
          <w:rStyle w:val="VerbatimChar"/>
        </w:rPr>
        <w:t xml:space="preserve">for</w:t>
      </w:r>
      <w:r>
        <w:t xml:space="preserve">, y</w:t>
      </w:r>
      <w:r>
        <w:t xml:space="preserve"> </w:t>
      </w:r>
      <w:r>
        <w:rPr>
          <w:rStyle w:val="VerbatimChar"/>
        </w:rPr>
        <w:t xml:space="preserve">do</w:t>
      </w:r>
      <w:r>
        <w:t xml:space="preserve"> </w:t>
      </w:r>
      <w:r>
        <w:t xml:space="preserve">pueden tener un prefijo opcional</w:t>
      </w:r>
      <w:r>
        <w:t xml:space="preserve"> </w:t>
      </w:r>
      <w:r>
        <w:rPr>
          <w:rStyle w:val="VerbatimChar"/>
          <w:i/>
          <w:iCs/>
        </w:rPr>
        <w:t xml:space="preserve">label</w:t>
      </w:r>
      <w:r>
        <w:t xml:space="preserve"> </w:t>
      </w:r>
      <w:r>
        <w:t xml:space="preserve">que interactúa con la sentencia</w:t>
      </w:r>
      <w:r>
        <w:t xml:space="preserve"> </w:t>
      </w:r>
      <w:r>
        <w:rPr>
          <w:rStyle w:val="VerbatimChar"/>
        </w:rPr>
        <w:t xml:space="preserve">break</w:t>
      </w:r>
      <w:r>
        <w:t xml:space="preserve">.</w:t>
      </w:r>
      <w:bookmarkStart w:id="64" w:name="IDX-CHP-2-0079"/>
      <w:bookmarkEnd w:id="64"/>
      <w:bookmarkStart w:id="65" w:name="IDX-CHP-2-0080"/>
      <w:bookmarkEnd w:id="65"/>
      <w:bookmarkStart w:id="66" w:name="IDX-CHP-2-0081"/>
      <w:bookmarkEnd w:id="66"/>
      <w:bookmarkStart w:id="67" w:name="IDX-CHP-2-0082"/>
      <w:bookmarkEnd w:id="67"/>
    </w:p>
    <w:p>
      <w:pPr>
        <w:pStyle w:val="BodyText"/>
      </w:pPr>
      <w:bookmarkStart w:id="68" w:name="I_mediaobject2_d1e1044"/>
      <w:bookmarkEnd w:id="68"/>
      <w:r>
        <w:drawing>
          <wp:inline>
            <wp:extent cx="4279392" cy="963168"/>
            <wp:effectExtent b="0" l="0" r="0" t="0"/>
            <wp:docPr descr="image with no caption" title="" id="70" name="Picture"/>
            <a:graphic>
              <a:graphicData uri="http://schemas.openxmlformats.org/drawingml/2006/picture">
                <pic:pic>
                  <pic:nvPicPr>
                    <pic:cNvPr descr="httpatomoreillycomsourceoreillyimages238802.png" id="71" name="Picture"/>
                    <pic:cNvPicPr>
                      <a:picLocks noChangeArrowheads="1" noChangeAspect="1"/>
                    </pic:cNvPicPr>
                  </pic:nvPicPr>
                  <pic:blipFill>
                    <a:blip r:embed="rId69"/>
                    <a:stretch>
                      <a:fillRect/>
                    </a:stretch>
                  </pic:blipFill>
                  <pic:spPr bwMode="auto">
                    <a:xfrm>
                      <a:off x="0" y="0"/>
                      <a:ext cx="4279392" cy="963168"/>
                    </a:xfrm>
                    <a:prstGeom prst="rect">
                      <a:avLst/>
                    </a:prstGeom>
                    <a:noFill/>
                    <a:ln w="9525">
                      <a:noFill/>
                      <a:headEnd/>
                      <a:tailEnd/>
                    </a:ln>
                  </pic:spPr>
                </pic:pic>
              </a:graphicData>
            </a:graphic>
          </wp:inline>
        </w:drawing>
      </w:r>
    </w:p>
    <w:p>
      <w:pPr>
        <w:pStyle w:val="BodyText"/>
      </w:pPr>
      <w:r>
        <w:t xml:space="preserve">Las sentencias tienden a ejecutarse en orden de arriba a abajo. La secuencia de ejecución puede ser alterada por las sentencias condicionales (</w:t>
      </w:r>
      <w:r>
        <w:rPr>
          <w:rStyle w:val="VerbatimChar"/>
        </w:rPr>
        <w:t xml:space="preserve">if</w:t>
      </w:r>
      <w:r>
        <w:t xml:space="preserve"> </w:t>
      </w:r>
      <w:r>
        <w:t xml:space="preserve">y</w:t>
      </w:r>
      <w:r>
        <w:t xml:space="preserve"> </w:t>
      </w:r>
      <w:r>
        <w:rPr>
          <w:rStyle w:val="VerbatimChar"/>
        </w:rPr>
        <w:t xml:space="preserve">switch</w:t>
      </w:r>
      <w:r>
        <w:t xml:space="preserve">), por las sentencias de bucle (</w:t>
      </w:r>
      <w:r>
        <w:rPr>
          <w:rStyle w:val="VerbatimChar"/>
        </w:rPr>
        <w:t xml:space="preserve">while</w:t>
      </w:r>
      <w:r>
        <w:t xml:space="preserve">,</w:t>
      </w:r>
      <w:r>
        <w:t xml:space="preserve"> </w:t>
      </w:r>
      <w:r>
        <w:rPr>
          <w:rStyle w:val="VerbatimChar"/>
        </w:rPr>
        <w:t xml:space="preserve">for</w:t>
      </w:r>
      <w:r>
        <w:t xml:space="preserve">, y</w:t>
      </w:r>
      <w:r>
        <w:t xml:space="preserve"> </w:t>
      </w:r>
      <w:r>
        <w:rPr>
          <w:rStyle w:val="VerbatimChar"/>
        </w:rPr>
        <w:t xml:space="preserve">do</w:t>
      </w:r>
      <w:r>
        <w:t xml:space="preserve">), por las sentencias disruptivas (</w:t>
      </w:r>
      <w:r>
        <w:rPr>
          <w:rStyle w:val="VerbatimChar"/>
        </w:rPr>
        <w:t xml:space="preserve">break</w:t>
      </w:r>
      <w:r>
        <w:t xml:space="preserve">,</w:t>
      </w:r>
      <w:r>
        <w:t xml:space="preserve"> </w:t>
      </w:r>
      <w:r>
        <w:rPr>
          <w:rStyle w:val="VerbatimChar"/>
        </w:rPr>
        <w:t xml:space="preserve">return</w:t>
      </w:r>
      <w:r>
        <w:t xml:space="preserve">, y</w:t>
      </w:r>
      <w:r>
        <w:t xml:space="preserve"> </w:t>
      </w:r>
      <w:r>
        <w:rPr>
          <w:rStyle w:val="VerbatimChar"/>
        </w:rPr>
        <w:t xml:space="preserve">throw</w:t>
      </w:r>
      <w:r>
        <w:t xml:space="preserve">), y por la invocación de funciones.</w:t>
      </w:r>
      <w:bookmarkStart w:id="72" w:name="IDX-CHP-2-0083"/>
      <w:bookmarkEnd w:id="72"/>
    </w:p>
    <w:p>
      <w:pPr>
        <w:pStyle w:val="BodyText"/>
      </w:pPr>
      <w:bookmarkStart w:id="73" w:name="I_mediaobject2_d1e1082"/>
      <w:bookmarkEnd w:id="73"/>
      <w:r>
        <w:drawing>
          <wp:inline>
            <wp:extent cx="3925824" cy="365760"/>
            <wp:effectExtent b="0" l="0" r="0" t="0"/>
            <wp:docPr descr="image with no caption" title="" id="75" name="Picture"/>
            <a:graphic>
              <a:graphicData uri="http://schemas.openxmlformats.org/drawingml/2006/picture">
                <pic:pic>
                  <pic:nvPicPr>
                    <pic:cNvPr descr="httpatomoreillycomsourceoreillyimages238768.png" id="76" name="Picture"/>
                    <pic:cNvPicPr>
                      <a:picLocks noChangeArrowheads="1" noChangeAspect="1"/>
                    </pic:cNvPicPr>
                  </pic:nvPicPr>
                  <pic:blipFill>
                    <a:blip r:embed="rId74"/>
                    <a:stretch>
                      <a:fillRect/>
                    </a:stretch>
                  </pic:blipFill>
                  <pic:spPr bwMode="auto">
                    <a:xfrm>
                      <a:off x="0" y="0"/>
                      <a:ext cx="3925824" cy="365760"/>
                    </a:xfrm>
                    <a:prstGeom prst="rect">
                      <a:avLst/>
                    </a:prstGeom>
                    <a:noFill/>
                    <a:ln w="9525">
                      <a:noFill/>
                      <a:headEnd/>
                      <a:tailEnd/>
                    </a:ln>
                  </pic:spPr>
                </pic:pic>
              </a:graphicData>
            </a:graphic>
          </wp:inline>
        </w:drawing>
      </w:r>
    </w:p>
    <w:p>
      <w:pPr>
        <w:pStyle w:val="BodyText"/>
      </w:pPr>
      <w:r>
        <w:t xml:space="preserve">Un bloque es un conjunto de sentencias envueltas entre llaves. A diferencia de muchos otros lenguajes, los bloques en JavaScript no crean un nuevo ámbito, por lo que las variables deben definirse en la parte superior de la función, no en los bloques.</w:t>
      </w:r>
      <w:bookmarkStart w:id="77" w:name="IDX-CHP-2-0084"/>
      <w:bookmarkEnd w:id="77"/>
      <w:bookmarkStart w:id="78" w:name="IDX-CHP-2-0085"/>
      <w:bookmarkEnd w:id="78"/>
      <w:bookmarkStart w:id="79" w:name="IDX-CHP-2-0086"/>
      <w:bookmarkEnd w:id="79"/>
      <w:bookmarkStart w:id="80" w:name="IDX-CHP-2-0087"/>
      <w:bookmarkEnd w:id="80"/>
    </w:p>
    <w:p>
      <w:pPr>
        <w:pStyle w:val="BodyText"/>
      </w:pPr>
      <w:bookmarkStart w:id="81" w:name="I_mediaobject2_d1e1104"/>
      <w:bookmarkEnd w:id="81"/>
      <w:r>
        <w:drawing>
          <wp:inline>
            <wp:extent cx="4279392" cy="560832"/>
            <wp:effectExtent b="0" l="0" r="0" t="0"/>
            <wp:docPr descr="image with no caption" title="" id="83" name="Picture"/>
            <a:graphic>
              <a:graphicData uri="http://schemas.openxmlformats.org/drawingml/2006/picture">
                <pic:pic>
                  <pic:nvPicPr>
                    <pic:cNvPr descr="httpatomoreillycomsourceoreillyimages238844.png" id="84" name="Picture"/>
                    <pic:cNvPicPr>
                      <a:picLocks noChangeArrowheads="1" noChangeAspect="1"/>
                    </pic:cNvPicPr>
                  </pic:nvPicPr>
                  <pic:blipFill>
                    <a:blip r:embed="rId82"/>
                    <a:stretch>
                      <a:fillRect/>
                    </a:stretch>
                  </pic:blipFill>
                  <pic:spPr bwMode="auto">
                    <a:xfrm>
                      <a:off x="0" y="0"/>
                      <a:ext cx="4279392" cy="560832"/>
                    </a:xfrm>
                    <a:prstGeom prst="rect">
                      <a:avLst/>
                    </a:prstGeom>
                    <a:noFill/>
                    <a:ln w="9525">
                      <a:noFill/>
                      <a:headEnd/>
                      <a:tailEnd/>
                    </a:ln>
                  </pic:spPr>
                </pic:pic>
              </a:graphicData>
            </a:graphic>
          </wp:inline>
        </w:drawing>
      </w:r>
    </w:p>
    <w:p>
      <w:pPr>
        <w:pStyle w:val="BodyText"/>
      </w:pPr>
      <w:r>
        <w:t xml:space="preserve">La sentencia</w:t>
      </w:r>
      <w:r>
        <w:t xml:space="preserve"> </w:t>
      </w:r>
      <w:r>
        <w:rPr>
          <w:rStyle w:val="VerbatimChar"/>
        </w:rPr>
        <w:t xml:space="preserve">if</w:t>
      </w:r>
      <w:r>
        <w:t xml:space="preserve"> </w:t>
      </w:r>
      <w:r>
        <w:t xml:space="preserve">cambia el flujo del programa en función del valor de la expresión. El bloque</w:t>
      </w:r>
      <w:r>
        <w:t xml:space="preserve"> </w:t>
      </w:r>
      <w:r>
        <w:rPr>
          <w:i/>
          <w:iCs/>
        </w:rPr>
        <w:t xml:space="preserve">then</w:t>
      </w:r>
      <w:r>
        <w:t xml:space="preserve"> </w:t>
      </w:r>
      <w:r>
        <w:t xml:space="preserve">se ejecuta si la expresión es</w:t>
      </w:r>
      <w:r>
        <w:t xml:space="preserve"> </w:t>
      </w:r>
      <w:r>
        <w:rPr>
          <w:i/>
          <w:iCs/>
        </w:rPr>
        <w:t xml:space="preserve">truthy</w:t>
      </w:r>
      <w:r>
        <w:t xml:space="preserve">; en caso contrario, se toma la rama opcional</w:t>
      </w:r>
      <w:r>
        <w:t xml:space="preserve"> </w:t>
      </w:r>
      <w:r>
        <w:rPr>
          <w:rStyle w:val="VerbatimChar"/>
        </w:rPr>
        <w:t xml:space="preserve">else</w:t>
      </w:r>
      <w:r>
        <w:t xml:space="preserve">.</w:t>
      </w:r>
    </w:p>
    <w:p>
      <w:pPr>
        <w:pStyle w:val="BodyText"/>
      </w:pPr>
      <w:r>
        <w:t xml:space="preserve">Estos son los valores de</w:t>
      </w:r>
      <w:r>
        <w:t xml:space="preserve"> </w:t>
      </w:r>
      <w:r>
        <w:rPr>
          <w:i/>
          <w:iCs/>
        </w:rPr>
        <w:t xml:space="preserve">falsy</w:t>
      </w:r>
      <w:r>
        <w:t xml:space="preserve">:</w:t>
      </w:r>
    </w:p>
    <w:p>
      <w:pPr>
        <w:numPr>
          <w:ilvl w:val="0"/>
          <w:numId w:val="1001"/>
        </w:numPr>
      </w:pPr>
      <w:r>
        <w:rPr>
          <w:rStyle w:val="VerbatimChar"/>
        </w:rPr>
        <w:t xml:space="preserve">false</w:t>
      </w:r>
    </w:p>
    <w:p>
      <w:pPr>
        <w:numPr>
          <w:ilvl w:val="0"/>
          <w:numId w:val="1001"/>
        </w:numPr>
      </w:pPr>
      <w:r>
        <w:rPr>
          <w:rStyle w:val="VerbatimChar"/>
        </w:rPr>
        <w:t xml:space="preserve">null</w:t>
      </w:r>
    </w:p>
    <w:p>
      <w:pPr>
        <w:numPr>
          <w:ilvl w:val="0"/>
          <w:numId w:val="1001"/>
        </w:numPr>
      </w:pPr>
      <w:r>
        <w:rPr>
          <w:rStyle w:val="VerbatimChar"/>
        </w:rPr>
        <w:t xml:space="preserve">undefined</w:t>
      </w:r>
      <w:r>
        <w:t xml:space="preserve"> </w:t>
      </w:r>
      <w:bookmarkStart w:id="85" w:name="IDX-CHP-2-0088"/>
      <w:bookmarkEnd w:id="85"/>
    </w:p>
    <w:p>
      <w:pPr>
        <w:numPr>
          <w:ilvl w:val="0"/>
          <w:numId w:val="1001"/>
        </w:numPr>
      </w:pPr>
      <w:r>
        <w:t xml:space="preserve">La cadena vacía</w:t>
      </w:r>
      <w:r>
        <w:t xml:space="preserve"> </w:t>
      </w:r>
      <w:r>
        <w:rPr>
          <w:rStyle w:val="VerbatimChar"/>
        </w:rPr>
        <w:t xml:space="preserve">''</w:t>
      </w:r>
      <w:bookmarkStart w:id="86" w:name="IDX-CHP-2-0089"/>
      <w:bookmarkEnd w:id="86"/>
      <w:bookmarkStart w:id="87" w:name="IDX-CHP-2-0090"/>
      <w:bookmarkEnd w:id="87"/>
    </w:p>
    <w:p>
      <w:pPr>
        <w:numPr>
          <w:ilvl w:val="0"/>
          <w:numId w:val="1001"/>
        </w:numPr>
      </w:pPr>
      <w:r>
        <w:t xml:space="preserve">El número</w:t>
      </w:r>
      <w:r>
        <w:t xml:space="preserve"> </w:t>
      </w:r>
      <w:r>
        <w:rPr>
          <w:rStyle w:val="VerbatimChar"/>
        </w:rPr>
        <w:t xml:space="preserve">0</w:t>
      </w:r>
    </w:p>
    <w:p>
      <w:pPr>
        <w:numPr>
          <w:ilvl w:val="0"/>
          <w:numId w:val="1001"/>
        </w:numPr>
      </w:pPr>
      <w:r>
        <w:t xml:space="preserve">El número</w:t>
      </w:r>
      <w:r>
        <w:t xml:space="preserve"> </w:t>
      </w:r>
      <w:r>
        <w:rPr>
          <w:rStyle w:val="VerbatimChar"/>
        </w:rPr>
        <w:t xml:space="preserve">NaN</w:t>
      </w:r>
    </w:p>
    <w:p>
      <w:pPr>
        <w:pStyle w:val="FirstParagraph"/>
      </w:pPr>
      <w:r>
        <w:t xml:space="preserve">Todos los demás valores son verdaderos, incluidos</w:t>
      </w:r>
      <w:r>
        <w:t xml:space="preserve"> </w:t>
      </w:r>
      <w:r>
        <w:rPr>
          <w:rStyle w:val="VerbatimChar"/>
        </w:rPr>
        <w:t xml:space="preserve">true</w:t>
      </w:r>
      <w:r>
        <w:t xml:space="preserve">, la cadena</w:t>
      </w:r>
      <w:r>
        <w:t xml:space="preserve"> </w:t>
      </w:r>
      <w:r>
        <w:rPr>
          <w:rStyle w:val="VerbatimChar"/>
        </w:rPr>
        <w:t xml:space="preserve">'false'</w:t>
      </w:r>
      <w:r>
        <w:t xml:space="preserve">, y todos los objetos.</w:t>
      </w:r>
    </w:p>
    <w:p>
      <w:pPr>
        <w:pStyle w:val="BodyText"/>
      </w:pPr>
      <w:bookmarkStart w:id="88" w:name="I_mediaobject2_d1e1177"/>
      <w:bookmarkEnd w:id="88"/>
      <w:r>
        <w:drawing>
          <wp:inline>
            <wp:extent cx="4291584" cy="963168"/>
            <wp:effectExtent b="0" l="0" r="0" t="0"/>
            <wp:docPr descr="image with no caption" title="" id="90" name="Picture"/>
            <a:graphic>
              <a:graphicData uri="http://schemas.openxmlformats.org/drawingml/2006/picture">
                <pic:pic>
                  <pic:nvPicPr>
                    <pic:cNvPr descr="httpatomoreillycomsourceoreillyimages238732.png" id="91" name="Picture"/>
                    <pic:cNvPicPr>
                      <a:picLocks noChangeArrowheads="1" noChangeAspect="1"/>
                    </pic:cNvPicPr>
                  </pic:nvPicPr>
                  <pic:blipFill>
                    <a:blip r:embed="rId89"/>
                    <a:stretch>
                      <a:fillRect/>
                    </a:stretch>
                  </pic:blipFill>
                  <pic:spPr bwMode="auto">
                    <a:xfrm>
                      <a:off x="0" y="0"/>
                      <a:ext cx="4291584" cy="963168"/>
                    </a:xfrm>
                    <a:prstGeom prst="rect">
                      <a:avLst/>
                    </a:prstGeom>
                    <a:noFill/>
                    <a:ln w="9525">
                      <a:noFill/>
                      <a:headEnd/>
                      <a:tailEnd/>
                    </a:ln>
                  </pic:spPr>
                </pic:pic>
              </a:graphicData>
            </a:graphic>
          </wp:inline>
        </w:drawing>
      </w:r>
    </w:p>
    <w:p>
      <w:pPr>
        <w:pStyle w:val="BodyText"/>
      </w:pPr>
      <w:r>
        <w:t xml:space="preserve">La sentencia</w:t>
      </w:r>
      <w:r>
        <w:t xml:space="preserve"> </w:t>
      </w:r>
      <w:r>
        <w:rPr>
          <w:rStyle w:val="VerbatimChar"/>
        </w:rPr>
        <w:t xml:space="preserve">switch</w:t>
      </w:r>
      <w:r>
        <w:t xml:space="preserve"> </w:t>
      </w:r>
      <w:r>
        <w:t xml:space="preserve">realiza una bifurcación multidireccional. Compara la igualdad de la expresión con todos los casos especificados. La expresión puede producir un número o una cadena. Cuando se encuentra una coincidencia exacta, se ejecutan las sentencias de la cláusula del caso coincidente. Si no hay coincidencia, se ejecutan las sentencias opcionales de</w:t>
      </w:r>
      <w:r>
        <w:t xml:space="preserve"> </w:t>
      </w:r>
      <w:r>
        <w:rPr>
          <w:rStyle w:val="VerbatimChar"/>
        </w:rPr>
        <w:t xml:space="preserve">default</w:t>
      </w:r>
      <w:r>
        <w:t xml:space="preserve">.</w:t>
      </w:r>
      <w:bookmarkStart w:id="92" w:name="IDX-CHP-2-0091"/>
      <w:bookmarkEnd w:id="92"/>
      <w:bookmarkStart w:id="93" w:name="IDX-CHP-2-0092"/>
      <w:bookmarkEnd w:id="93"/>
      <w:bookmarkStart w:id="94" w:name="IDX-CHP-2-0093"/>
      <w:bookmarkEnd w:id="94"/>
      <w:bookmarkStart w:id="95" w:name="IDX-CHP-2-0094"/>
      <w:bookmarkEnd w:id="95"/>
    </w:p>
    <w:p>
      <w:pPr>
        <w:pStyle w:val="BodyText"/>
      </w:pPr>
      <w:bookmarkStart w:id="96" w:name="I_mediaobject2_d1e1206"/>
      <w:bookmarkEnd w:id="96"/>
      <w:r>
        <w:drawing>
          <wp:inline>
            <wp:extent cx="4206240" cy="585216"/>
            <wp:effectExtent b="0" l="0" r="0" t="0"/>
            <wp:docPr descr="image with no caption" title="" id="98" name="Picture"/>
            <a:graphic>
              <a:graphicData uri="http://schemas.openxmlformats.org/drawingml/2006/picture">
                <pic:pic>
                  <pic:nvPicPr>
                    <pic:cNvPr descr="httpatomoreillycomsourceoreillyimages238692.png" id="99" name="Picture"/>
                    <pic:cNvPicPr>
                      <a:picLocks noChangeArrowheads="1" noChangeAspect="1"/>
                    </pic:cNvPicPr>
                  </pic:nvPicPr>
                  <pic:blipFill>
                    <a:blip r:embed="rId97"/>
                    <a:stretch>
                      <a:fillRect/>
                    </a:stretch>
                  </pic:blipFill>
                  <pic:spPr bwMode="auto">
                    <a:xfrm>
                      <a:off x="0" y="0"/>
                      <a:ext cx="4206240" cy="585216"/>
                    </a:xfrm>
                    <a:prstGeom prst="rect">
                      <a:avLst/>
                    </a:prstGeom>
                    <a:noFill/>
                    <a:ln w="9525">
                      <a:noFill/>
                      <a:headEnd/>
                      <a:tailEnd/>
                    </a:ln>
                  </pic:spPr>
                </pic:pic>
              </a:graphicData>
            </a:graphic>
          </wp:inline>
        </w:drawing>
      </w:r>
    </w:p>
    <w:p>
      <w:pPr>
        <w:pStyle w:val="BodyText"/>
      </w:pPr>
      <w:r>
        <w:t xml:space="preserve">Una cláusula</w:t>
      </w:r>
      <w:r>
        <w:t xml:space="preserve"> </w:t>
      </w:r>
      <w:r>
        <w:rPr>
          <w:rStyle w:val="VerbatimChar"/>
        </w:rPr>
        <w:t xml:space="preserve">case</w:t>
      </w:r>
      <w:r>
        <w:t xml:space="preserve"> </w:t>
      </w:r>
      <w:r>
        <w:t xml:space="preserve">contiene una o varias expresiones case. No es necesario que las expresiones case sean constantes. La sentencia que sigue a una cláusula debe ser una sentencia disruptiva para evitar que se pase a la siguiente</w:t>
      </w:r>
      <w:r>
        <w:t xml:space="preserve"> </w:t>
      </w:r>
      <w:r>
        <w:rPr>
          <w:rStyle w:val="VerbatimChar"/>
        </w:rPr>
        <w:t xml:space="preserve">case</w:t>
      </w:r>
      <w:r>
        <w:t xml:space="preserve">. La sentencia</w:t>
      </w:r>
      <w:r>
        <w:t xml:space="preserve"> </w:t>
      </w:r>
      <w:r>
        <w:rPr>
          <w:rStyle w:val="VerbatimChar"/>
        </w:rPr>
        <w:t xml:space="preserve">break</w:t>
      </w:r>
      <w:r>
        <w:t xml:space="preserve"> </w:t>
      </w:r>
      <w:r>
        <w:t xml:space="preserve">puede utilizarse para salir de un conmutador.</w:t>
      </w:r>
      <w:bookmarkStart w:id="100" w:name="IDX-CHP-2-0095"/>
      <w:bookmarkEnd w:id="100"/>
    </w:p>
    <w:p>
      <w:pPr>
        <w:pStyle w:val="BodyText"/>
      </w:pPr>
      <w:bookmarkStart w:id="101" w:name="I_mediaobject2_d1e1228"/>
      <w:bookmarkEnd w:id="101"/>
      <w:r>
        <w:drawing>
          <wp:inline>
            <wp:extent cx="4230624" cy="353568"/>
            <wp:effectExtent b="0" l="0" r="0" t="0"/>
            <wp:docPr descr="image with no caption" title="" id="103" name="Picture"/>
            <a:graphic>
              <a:graphicData uri="http://schemas.openxmlformats.org/drawingml/2006/picture">
                <pic:pic>
                  <pic:nvPicPr>
                    <pic:cNvPr descr="httpatomoreillycomsourceoreillyimages238700.png" id="104" name="Picture"/>
                    <pic:cNvPicPr>
                      <a:picLocks noChangeArrowheads="1" noChangeAspect="1"/>
                    </pic:cNvPicPr>
                  </pic:nvPicPr>
                  <pic:blipFill>
                    <a:blip r:embed="rId102"/>
                    <a:stretch>
                      <a:fillRect/>
                    </a:stretch>
                  </pic:blipFill>
                  <pic:spPr bwMode="auto">
                    <a:xfrm>
                      <a:off x="0" y="0"/>
                      <a:ext cx="4230624" cy="353568"/>
                    </a:xfrm>
                    <a:prstGeom prst="rect">
                      <a:avLst/>
                    </a:prstGeom>
                    <a:noFill/>
                    <a:ln w="9525">
                      <a:noFill/>
                      <a:headEnd/>
                      <a:tailEnd/>
                    </a:ln>
                  </pic:spPr>
                </pic:pic>
              </a:graphicData>
            </a:graphic>
          </wp:inline>
        </w:drawing>
      </w:r>
    </w:p>
    <w:p>
      <w:pPr>
        <w:pStyle w:val="BodyText"/>
      </w:pPr>
      <w:r>
        <w:t xml:space="preserve">La sentencia</w:t>
      </w:r>
      <w:r>
        <w:t xml:space="preserve"> </w:t>
      </w:r>
      <w:r>
        <w:rPr>
          <w:rStyle w:val="VerbatimChar"/>
        </w:rPr>
        <w:t xml:space="preserve">while</w:t>
      </w:r>
      <w:r>
        <w:t xml:space="preserve"> </w:t>
      </w:r>
      <w:r>
        <w:t xml:space="preserve">realiza un bucle simple. Si la expresión es falsa, el bucle se romperá. Mientras la expresión sea verdadera, se ejecutará el bloque.</w:t>
      </w:r>
      <w:bookmarkStart w:id="105" w:name="IDX-CHP-2-0096"/>
      <w:bookmarkEnd w:id="105"/>
    </w:p>
    <w:p>
      <w:pPr>
        <w:pStyle w:val="BodyText"/>
      </w:pPr>
      <w:r>
        <w:t xml:space="preserve">La sentencia</w:t>
      </w:r>
      <w:r>
        <w:t xml:space="preserve"> </w:t>
      </w:r>
      <w:r>
        <w:rPr>
          <w:rStyle w:val="VerbatimChar"/>
        </w:rPr>
        <w:t xml:space="preserve">for</w:t>
      </w:r>
      <w:r>
        <w:t xml:space="preserve"> </w:t>
      </w:r>
      <w:r>
        <w:t xml:space="preserve">es una sentencia de bucle más complicada. Tiene dos formas.</w:t>
      </w:r>
      <w:bookmarkStart w:id="106" w:name="IDX-CHP-2-0097"/>
      <w:bookmarkEnd w:id="106"/>
      <w:bookmarkStart w:id="107" w:name="IDX-CHP-2-0098"/>
      <w:bookmarkEnd w:id="107"/>
    </w:p>
    <w:p>
      <w:pPr>
        <w:pStyle w:val="BodyText"/>
      </w:pPr>
      <w:bookmarkStart w:id="108" w:name="I_mediaobject2_d1e1258"/>
      <w:bookmarkEnd w:id="108"/>
      <w:r>
        <w:drawing>
          <wp:inline>
            <wp:extent cx="4291584" cy="2017776"/>
            <wp:effectExtent b="0" l="0" r="0" t="0"/>
            <wp:docPr descr="image with no caption" title="" id="110" name="Picture"/>
            <a:graphic>
              <a:graphicData uri="http://schemas.openxmlformats.org/drawingml/2006/picture">
                <pic:pic>
                  <pic:nvPicPr>
                    <pic:cNvPr descr="httpatomoreillycomsourceoreillyimages238774.png" id="111" name="Picture"/>
                    <pic:cNvPicPr>
                      <a:picLocks noChangeArrowheads="1" noChangeAspect="1"/>
                    </pic:cNvPicPr>
                  </pic:nvPicPr>
                  <pic:blipFill>
                    <a:blip r:embed="rId109"/>
                    <a:stretch>
                      <a:fillRect/>
                    </a:stretch>
                  </pic:blipFill>
                  <pic:spPr bwMode="auto">
                    <a:xfrm>
                      <a:off x="0" y="0"/>
                      <a:ext cx="4291584" cy="2017776"/>
                    </a:xfrm>
                    <a:prstGeom prst="rect">
                      <a:avLst/>
                    </a:prstGeom>
                    <a:noFill/>
                    <a:ln w="9525">
                      <a:noFill/>
                      <a:headEnd/>
                      <a:tailEnd/>
                    </a:ln>
                  </pic:spPr>
                </pic:pic>
              </a:graphicData>
            </a:graphic>
          </wp:inline>
        </w:drawing>
      </w:r>
    </w:p>
    <w:p>
      <w:pPr>
        <w:pStyle w:val="BodyText"/>
      </w:pPr>
      <w:r>
        <w:t xml:space="preserve">La forma convencional está controlada por tres cláusulas opcionales: la cláusula</w:t>
      </w:r>
      <w:r>
        <w:t xml:space="preserve"> </w:t>
      </w:r>
      <w:r>
        <w:rPr>
          <w:i/>
          <w:iCs/>
        </w:rPr>
        <w:t xml:space="preserve">initialization</w:t>
      </w:r>
      <w:r>
        <w:t xml:space="preserve">la</w:t>
      </w:r>
      <w:r>
        <w:t xml:space="preserve"> </w:t>
      </w:r>
      <w:r>
        <w:rPr>
          <w:i/>
          <w:iCs/>
        </w:rPr>
        <w:t xml:space="preserve">condition</w:t>
      </w:r>
      <w:r>
        <w:t xml:space="preserve">y la</w:t>
      </w:r>
      <w:r>
        <w:t xml:space="preserve"> </w:t>
      </w:r>
      <w:r>
        <w:rPr>
          <w:i/>
          <w:iCs/>
        </w:rPr>
        <w:t xml:space="preserve">increment</w:t>
      </w:r>
      <w:r>
        <w:t xml:space="preserve">. Primero se realiza la inicialización, que suele inicializar la variable del bucle. A continuación, se evalúa la cláusula</w:t>
      </w:r>
      <w:r>
        <w:t xml:space="preserve"> </w:t>
      </w:r>
      <w:r>
        <w:rPr>
          <w:i/>
          <w:iCs/>
        </w:rPr>
        <w:t xml:space="preserve">condition</w:t>
      </w:r>
      <w:r>
        <w:t xml:space="preserve"> </w:t>
      </w:r>
      <w:r>
        <w:t xml:space="preserve">se evalúa. Normalmente, esto comprueba la variable del bucle con un criterio de finalización. Si se omite el parámetro</w:t>
      </w:r>
      <w:r>
        <w:t xml:space="preserve"> </w:t>
      </w:r>
      <w:r>
        <w:rPr>
          <w:i/>
          <w:iCs/>
        </w:rPr>
        <w:t xml:space="preserve">condition</w:t>
      </w:r>
      <w:r>
        <w:t xml:space="preserve"> </w:t>
      </w:r>
      <w:r>
        <w:t xml:space="preserve">se omite, se asume un</w:t>
      </w:r>
      <w:r>
        <w:t xml:space="preserve"> </w:t>
      </w:r>
      <w:r>
        <w:rPr>
          <w:i/>
          <w:iCs/>
        </w:rPr>
        <w:t xml:space="preserve">condition</w:t>
      </w:r>
      <w:r>
        <w:t xml:space="preserve"> </w:t>
      </w:r>
      <w:r>
        <w:t xml:space="preserve">de</w:t>
      </w:r>
      <w:r>
        <w:t xml:space="preserve"> </w:t>
      </w:r>
      <w:r>
        <w:rPr>
          <w:rStyle w:val="VerbatimChar"/>
        </w:rPr>
        <w:t xml:space="preserve">true</w:t>
      </w:r>
      <w:r>
        <w:t xml:space="preserve">. Si la variable</w:t>
      </w:r>
      <w:r>
        <w:t xml:space="preserve"> </w:t>
      </w:r>
      <w:r>
        <w:rPr>
          <w:i/>
          <w:iCs/>
        </w:rPr>
        <w:t xml:space="preserve">condition</w:t>
      </w:r>
      <w:r>
        <w:t xml:space="preserve"> </w:t>
      </w:r>
      <w:r>
        <w:t xml:space="preserve">es falso, el bucle se rompe. En caso contrario, se ejecuta el bloque, luego se ejecuta el</w:t>
      </w:r>
      <w:r>
        <w:t xml:space="preserve"> </w:t>
      </w:r>
      <w:r>
        <w:rPr>
          <w:i/>
          <w:iCs/>
        </w:rPr>
        <w:t xml:space="preserve">increment</w:t>
      </w:r>
      <w:r>
        <w:t xml:space="preserve"> </w:t>
      </w:r>
      <w:r>
        <w:t xml:space="preserve">y el bucle se repite con el bloque</w:t>
      </w:r>
      <w:r>
        <w:t xml:space="preserve"> </w:t>
      </w:r>
      <w:r>
        <w:rPr>
          <w:i/>
          <w:iCs/>
        </w:rPr>
        <w:t xml:space="preserve">condition</w:t>
      </w:r>
      <w:r>
        <w:t xml:space="preserve">.</w:t>
      </w:r>
    </w:p>
    <w:p>
      <w:pPr>
        <w:pStyle w:val="BodyText"/>
      </w:pPr>
      <w:r>
        <w:t xml:space="preserve">La otra forma (llamada</w:t>
      </w:r>
      <w:r>
        <w:t xml:space="preserve"> </w:t>
      </w:r>
      <w:r>
        <w:rPr>
          <w:rStyle w:val="VerbatimChar"/>
        </w:rPr>
        <w:t xml:space="preserve">for in</w:t>
      </w:r>
      <w:r>
        <w:t xml:space="preserve">) enumera los nombres de las propiedades (o claves) de un objeto. En cada iteración, se asigna otra cadena de nombre de propiedad del bloque</w:t>
      </w:r>
      <w:r>
        <w:t xml:space="preserve"> </w:t>
      </w:r>
      <w:r>
        <w:rPr>
          <w:i/>
          <w:iCs/>
        </w:rPr>
        <w:t xml:space="preserve">object</w:t>
      </w:r>
      <w:r>
        <w:t xml:space="preserve"> </w:t>
      </w:r>
      <w:r>
        <w:t xml:space="preserve">se asigna a la cadena</w:t>
      </w:r>
      <w:r>
        <w:t xml:space="preserve"> </w:t>
      </w:r>
      <w:r>
        <w:rPr>
          <w:i/>
          <w:iCs/>
        </w:rPr>
        <w:t xml:space="preserve">variable</w:t>
      </w:r>
      <w:r>
        <w:t xml:space="preserve">.</w:t>
      </w:r>
    </w:p>
    <w:p>
      <w:pPr>
        <w:pStyle w:val="BodyText"/>
      </w:pPr>
      <w:r>
        <w:t xml:space="preserve">Suele ser necesario comprobar</w:t>
      </w:r>
      <w:r>
        <w:t xml:space="preserve"> </w:t>
      </w:r>
      <w:r>
        <w:rPr>
          <w:rStyle w:val="VerbatimChar"/>
          <w:i/>
          <w:iCs/>
        </w:rPr>
        <w:t xml:space="preserve">object</w:t>
      </w:r>
      <w:r>
        <w:t xml:space="preserve">.</w:t>
      </w:r>
      <w:r>
        <w:rPr>
          <w:rStyle w:val="VerbatimChar"/>
        </w:rPr>
        <w:t xml:space="preserve">hasOwnProperty(</w:t>
      </w:r>
      <w:r>
        <w:rPr>
          <w:rStyle w:val="VerbatimChar"/>
          <w:i/>
          <w:iCs/>
        </w:rPr>
        <w:t xml:space="preserve">variable</w:t>
      </w:r>
      <w:r>
        <w:rPr>
          <w:rStyle w:val="VerbatimChar"/>
        </w:rPr>
        <w:t xml:space="preserve">)</w:t>
      </w:r>
      <w:r>
        <w:t xml:space="preserve"> </w:t>
      </w:r>
      <w:r>
        <w:t xml:space="preserve">para determinar si el nombre de la propiedad es realmente un miembro del objeto o se encontró en su lugar en la cadena de prototipos.</w:t>
      </w:r>
    </w:p>
    <w:p>
      <w:pPr>
        <w:pStyle w:val="BodyText"/>
      </w:pPr>
      <w:bookmarkStart w:id="112" w:name="I_programlisting2_d1e1319"/>
      <w:bookmarkEnd w:id="112"/>
    </w:p>
    <w:p>
      <w:pPr>
        <w:pStyle w:val="SourceCode"/>
      </w:pPr>
      <w:r>
        <w:rPr>
          <w:rStyle w:val="VerbatimChar"/>
        </w:rPr>
        <w:t xml:space="preserve">for (myvar in obj) {</w:t>
      </w:r>
      <w:r>
        <w:br/>
      </w:r>
      <w:r>
        <w:rPr>
          <w:rStyle w:val="VerbatimChar"/>
        </w:rPr>
        <w:t xml:space="preserve">    if (obj.hasOwnProperty(myvar)) {</w:t>
      </w:r>
      <w:r>
        <w:br/>
      </w:r>
      <w:r>
        <w:rPr>
          <w:rStyle w:val="VerbatimChar"/>
        </w:rPr>
        <w:t xml:space="preserve">        ...</w:t>
      </w:r>
      <w:r>
        <w:br/>
      </w:r>
      <w:r>
        <w:rPr>
          <w:rStyle w:val="VerbatimChar"/>
        </w:rPr>
        <w:t xml:space="preserve">    }</w:t>
      </w:r>
      <w:r>
        <w:br/>
      </w:r>
      <w:r>
        <w:rPr>
          <w:rStyle w:val="VerbatimChar"/>
        </w:rPr>
        <w:t xml:space="preserve">}</w:t>
      </w:r>
    </w:p>
    <w:p>
      <w:pPr>
        <w:pStyle w:val="FirstParagraph"/>
      </w:pPr>
      <w:bookmarkStart w:id="113" w:name="I_mediaobject2_d1e1322"/>
      <w:bookmarkEnd w:id="113"/>
      <w:r>
        <w:drawing>
          <wp:inline>
            <wp:extent cx="4139184" cy="365760"/>
            <wp:effectExtent b="0" l="0" r="0" t="0"/>
            <wp:docPr descr="image with no caption" title="" id="115" name="Picture"/>
            <a:graphic>
              <a:graphicData uri="http://schemas.openxmlformats.org/drawingml/2006/picture">
                <pic:pic>
                  <pic:nvPicPr>
                    <pic:cNvPr descr="httpatomoreillycomsourceoreillyimages238830.png" id="116" name="Picture"/>
                    <pic:cNvPicPr>
                      <a:picLocks noChangeArrowheads="1" noChangeAspect="1"/>
                    </pic:cNvPicPr>
                  </pic:nvPicPr>
                  <pic:blipFill>
                    <a:blip r:embed="rId114"/>
                    <a:stretch>
                      <a:fillRect/>
                    </a:stretch>
                  </pic:blipFill>
                  <pic:spPr bwMode="auto">
                    <a:xfrm>
                      <a:off x="0" y="0"/>
                      <a:ext cx="4139184" cy="365760"/>
                    </a:xfrm>
                    <a:prstGeom prst="rect">
                      <a:avLst/>
                    </a:prstGeom>
                    <a:noFill/>
                    <a:ln w="9525">
                      <a:noFill/>
                      <a:headEnd/>
                      <a:tailEnd/>
                    </a:ln>
                  </pic:spPr>
                </pic:pic>
              </a:graphicData>
            </a:graphic>
          </wp:inline>
        </w:drawing>
      </w:r>
    </w:p>
    <w:p>
      <w:pPr>
        <w:pStyle w:val="BodyText"/>
      </w:pPr>
      <w:r>
        <w:t xml:space="preserve">La sentencia</w:t>
      </w:r>
      <w:r>
        <w:t xml:space="preserve"> </w:t>
      </w:r>
      <w:r>
        <w:rPr>
          <w:rStyle w:val="VerbatimChar"/>
        </w:rPr>
        <w:t xml:space="preserve">do</w:t>
      </w:r>
      <w:r>
        <w:t xml:space="preserve"> </w:t>
      </w:r>
      <w:r>
        <w:t xml:space="preserve">es como la sentencia</w:t>
      </w:r>
      <w:r>
        <w:t xml:space="preserve"> </w:t>
      </w:r>
      <w:r>
        <w:rPr>
          <w:rStyle w:val="VerbatimChar"/>
        </w:rPr>
        <w:t xml:space="preserve">while</w:t>
      </w:r>
      <w:r>
        <w:t xml:space="preserve">, salvo que la expresión se comprueba después de que se ejecute el bloque, en lugar de antes. Esto significa que el bloque siempre se ejecutará al menos una vez.</w:t>
      </w:r>
      <w:bookmarkStart w:id="117" w:name="IDX-CHP-2-0099"/>
      <w:bookmarkEnd w:id="117"/>
    </w:p>
    <w:p>
      <w:pPr>
        <w:pStyle w:val="BodyText"/>
      </w:pPr>
      <w:bookmarkStart w:id="118" w:name="I_mediaobject2_d1e1341"/>
      <w:bookmarkEnd w:id="118"/>
      <w:r>
        <w:drawing>
          <wp:inline>
            <wp:extent cx="4291584" cy="365760"/>
            <wp:effectExtent b="0" l="0" r="0" t="0"/>
            <wp:docPr descr="image with no caption" title="" id="120" name="Picture"/>
            <a:graphic>
              <a:graphicData uri="http://schemas.openxmlformats.org/drawingml/2006/picture">
                <pic:pic>
                  <pic:nvPicPr>
                    <pic:cNvPr descr="httpatomoreillycomsourceoreillyimages238804.png" id="121" name="Picture"/>
                    <pic:cNvPicPr>
                      <a:picLocks noChangeArrowheads="1" noChangeAspect="1"/>
                    </pic:cNvPicPr>
                  </pic:nvPicPr>
                  <pic:blipFill>
                    <a:blip r:embed="rId119"/>
                    <a:stretch>
                      <a:fillRect/>
                    </a:stretch>
                  </pic:blipFill>
                  <pic:spPr bwMode="auto">
                    <a:xfrm>
                      <a:off x="0" y="0"/>
                      <a:ext cx="4291584" cy="365760"/>
                    </a:xfrm>
                    <a:prstGeom prst="rect">
                      <a:avLst/>
                    </a:prstGeom>
                    <a:noFill/>
                    <a:ln w="9525">
                      <a:noFill/>
                      <a:headEnd/>
                      <a:tailEnd/>
                    </a:ln>
                  </pic:spPr>
                </pic:pic>
              </a:graphicData>
            </a:graphic>
          </wp:inline>
        </w:drawing>
      </w:r>
    </w:p>
    <w:p>
      <w:pPr>
        <w:pStyle w:val="BodyText"/>
      </w:pPr>
      <w:r>
        <w:t xml:space="preserve">La sentencia</w:t>
      </w:r>
      <w:r>
        <w:t xml:space="preserve"> </w:t>
      </w:r>
      <w:r>
        <w:rPr>
          <w:rStyle w:val="VerbatimChar"/>
        </w:rPr>
        <w:t xml:space="preserve">try</w:t>
      </w:r>
      <w:r>
        <w:t xml:space="preserve"> </w:t>
      </w:r>
      <w:r>
        <w:t xml:space="preserve">ejecuta un bloque y captura las excepciones lanzadas por el bloque. La cláusula</w:t>
      </w:r>
      <w:r>
        <w:t xml:space="preserve"> </w:t>
      </w:r>
      <w:r>
        <w:rPr>
          <w:rStyle w:val="VerbatimChar"/>
        </w:rPr>
        <w:t xml:space="preserve">catch</w:t>
      </w:r>
      <w:r>
        <w:t xml:space="preserve"> </w:t>
      </w:r>
      <w:r>
        <w:t xml:space="preserve">define un nuevo</w:t>
      </w:r>
      <w:r>
        <w:t xml:space="preserve"> </w:t>
      </w:r>
      <w:r>
        <w:rPr>
          <w:i/>
          <w:iCs/>
        </w:rPr>
        <w:t xml:space="preserve">variable</w:t>
      </w:r>
      <w:r>
        <w:t xml:space="preserve"> </w:t>
      </w:r>
      <w:r>
        <w:t xml:space="preserve">que recibirá el objeto de excepción.</w:t>
      </w:r>
      <w:bookmarkStart w:id="122" w:name="IDX-CHP-2-0100"/>
      <w:bookmarkEnd w:id="122"/>
    </w:p>
    <w:p>
      <w:pPr>
        <w:pStyle w:val="BodyText"/>
      </w:pPr>
      <w:bookmarkStart w:id="123" w:name="I_mediaobject2_d1e1363"/>
      <w:bookmarkEnd w:id="123"/>
      <w:r>
        <w:drawing>
          <wp:inline>
            <wp:extent cx="4291584" cy="365760"/>
            <wp:effectExtent b="0" l="0" r="0" t="0"/>
            <wp:docPr descr="image with no caption" title="" id="125" name="Picture"/>
            <a:graphic>
              <a:graphicData uri="http://schemas.openxmlformats.org/drawingml/2006/picture">
                <pic:pic>
                  <pic:nvPicPr>
                    <pic:cNvPr descr="httpatomoreillycomsourceoreillyimages238810.png" id="126" name="Picture"/>
                    <pic:cNvPicPr>
                      <a:picLocks noChangeArrowheads="1" noChangeAspect="1"/>
                    </pic:cNvPicPr>
                  </pic:nvPicPr>
                  <pic:blipFill>
                    <a:blip r:embed="rId124"/>
                    <a:stretch>
                      <a:fillRect/>
                    </a:stretch>
                  </pic:blipFill>
                  <pic:spPr bwMode="auto">
                    <a:xfrm>
                      <a:off x="0" y="0"/>
                      <a:ext cx="4291584" cy="365760"/>
                    </a:xfrm>
                    <a:prstGeom prst="rect">
                      <a:avLst/>
                    </a:prstGeom>
                    <a:noFill/>
                    <a:ln w="9525">
                      <a:noFill/>
                      <a:headEnd/>
                      <a:tailEnd/>
                    </a:ln>
                  </pic:spPr>
                </pic:pic>
              </a:graphicData>
            </a:graphic>
          </wp:inline>
        </w:drawing>
      </w:r>
    </w:p>
    <w:p>
      <w:pPr>
        <w:pStyle w:val="BodyText"/>
      </w:pPr>
      <w:r>
        <w:t xml:space="preserve">La sentencia</w:t>
      </w:r>
      <w:r>
        <w:t xml:space="preserve"> </w:t>
      </w:r>
      <w:r>
        <w:rPr>
          <w:rStyle w:val="VerbatimChar"/>
        </w:rPr>
        <w:t xml:space="preserve">throw</w:t>
      </w:r>
      <w:r>
        <w:t xml:space="preserve"> </w:t>
      </w:r>
      <w:r>
        <w:t xml:space="preserve">lanza una excepción. Si la sentencia</w:t>
      </w:r>
      <w:r>
        <w:t xml:space="preserve"> </w:t>
      </w:r>
      <w:r>
        <w:rPr>
          <w:rStyle w:val="VerbatimChar"/>
        </w:rPr>
        <w:t xml:space="preserve">throw</w:t>
      </w:r>
      <w:r>
        <w:t xml:space="preserve"> </w:t>
      </w:r>
      <w:r>
        <w:t xml:space="preserve">está en un bloque</w:t>
      </w:r>
      <w:r>
        <w:t xml:space="preserve"> </w:t>
      </w:r>
      <w:r>
        <w:rPr>
          <w:rStyle w:val="VerbatimChar"/>
        </w:rPr>
        <w:t xml:space="preserve">try</w:t>
      </w:r>
      <w:r>
        <w:t xml:space="preserve">, el control pasa a la cláusula</w:t>
      </w:r>
      <w:r>
        <w:t xml:space="preserve"> </w:t>
      </w:r>
      <w:r>
        <w:rPr>
          <w:rStyle w:val="VerbatimChar"/>
        </w:rPr>
        <w:t xml:space="preserve">catch</w:t>
      </w:r>
      <w:r>
        <w:t xml:space="preserve">. En caso contrario, se abandona la invocación a la función y el control pasa a la cláusula</w:t>
      </w:r>
      <w:r>
        <w:t xml:space="preserve"> </w:t>
      </w:r>
      <w:r>
        <w:rPr>
          <w:rStyle w:val="VerbatimChar"/>
        </w:rPr>
        <w:t xml:space="preserve">catch</w:t>
      </w:r>
      <w:r>
        <w:t xml:space="preserve"> </w:t>
      </w:r>
      <w:r>
        <w:t xml:space="preserve">de la</w:t>
      </w:r>
      <w:r>
        <w:t xml:space="preserve"> </w:t>
      </w:r>
      <w:r>
        <w:rPr>
          <w:rStyle w:val="VerbatimChar"/>
        </w:rPr>
        <w:t xml:space="preserve">try</w:t>
      </w:r>
      <w:r>
        <w:t xml:space="preserve"> </w:t>
      </w:r>
      <w:r>
        <w:t xml:space="preserve">de la función invocadora.</w:t>
      </w:r>
      <w:bookmarkStart w:id="127" w:name="IDX-CHP-2-0101"/>
      <w:bookmarkEnd w:id="127"/>
    </w:p>
    <w:p>
      <w:pPr>
        <w:pStyle w:val="BodyText"/>
      </w:pPr>
      <w:r>
        <w:t xml:space="preserve">La expresión suele ser un literal de objeto que contiene una propiedad</w:t>
      </w:r>
      <w:r>
        <w:t xml:space="preserve"> </w:t>
      </w:r>
      <w:r>
        <w:rPr>
          <w:rStyle w:val="VerbatimChar"/>
        </w:rPr>
        <w:t xml:space="preserve">name</w:t>
      </w:r>
      <w:r>
        <w:t xml:space="preserve"> </w:t>
      </w:r>
      <w:r>
        <w:t xml:space="preserve">y una propiedad</w:t>
      </w:r>
      <w:r>
        <w:t xml:space="preserve"> </w:t>
      </w:r>
      <w:r>
        <w:rPr>
          <w:rStyle w:val="VerbatimChar"/>
        </w:rPr>
        <w:t xml:space="preserve">message</w:t>
      </w:r>
      <w:r>
        <w:t xml:space="preserve">. El receptor de la excepción puede utilizar esa información para determinar qué hacer.</w:t>
      </w:r>
    </w:p>
    <w:p>
      <w:pPr>
        <w:pStyle w:val="BodyText"/>
      </w:pPr>
      <w:bookmarkStart w:id="128" w:name="I_mediaobject2_d1e1404"/>
      <w:bookmarkEnd w:id="128"/>
      <w:r>
        <w:drawing>
          <wp:inline>
            <wp:extent cx="4291584" cy="365760"/>
            <wp:effectExtent b="0" l="0" r="0" t="0"/>
            <wp:docPr descr="image with no caption" title="" id="130" name="Picture"/>
            <a:graphic>
              <a:graphicData uri="http://schemas.openxmlformats.org/drawingml/2006/picture">
                <pic:pic>
                  <pic:nvPicPr>
                    <pic:cNvPr descr="httpatomoreillycomsourceoreillyimages238694.png" id="131" name="Picture"/>
                    <pic:cNvPicPr>
                      <a:picLocks noChangeArrowheads="1" noChangeAspect="1"/>
                    </pic:cNvPicPr>
                  </pic:nvPicPr>
                  <pic:blipFill>
                    <a:blip r:embed="rId129"/>
                    <a:stretch>
                      <a:fillRect/>
                    </a:stretch>
                  </pic:blipFill>
                  <pic:spPr bwMode="auto">
                    <a:xfrm>
                      <a:off x="0" y="0"/>
                      <a:ext cx="4291584" cy="365760"/>
                    </a:xfrm>
                    <a:prstGeom prst="rect">
                      <a:avLst/>
                    </a:prstGeom>
                    <a:noFill/>
                    <a:ln w="9525">
                      <a:noFill/>
                      <a:headEnd/>
                      <a:tailEnd/>
                    </a:ln>
                  </pic:spPr>
                </pic:pic>
              </a:graphicData>
            </a:graphic>
          </wp:inline>
        </w:drawing>
      </w:r>
    </w:p>
    <w:p>
      <w:pPr>
        <w:pStyle w:val="BodyText"/>
      </w:pPr>
      <w:r>
        <w:t xml:space="preserve">La expresión</w:t>
      </w:r>
      <w:r>
        <w:t xml:space="preserve"> </w:t>
      </w:r>
      <w:r>
        <w:rPr>
          <w:rStyle w:val="VerbatimChar"/>
        </w:rPr>
        <w:t xml:space="preserve">return</w:t>
      </w:r>
      <w:r>
        <w:t xml:space="preserve"> </w:t>
      </w:r>
      <w:r>
        <w:t xml:space="preserve">provoca el retorno anticipado de una función. También puede especificar el valor a devolver. Si no se especifica una expresión de retorno, el valor devuelto será</w:t>
      </w:r>
      <w:r>
        <w:t xml:space="preserve"> </w:t>
      </w:r>
      <w:r>
        <w:rPr>
          <w:rStyle w:val="VerbatimChar"/>
        </w:rPr>
        <w:t xml:space="preserve">undefined</w:t>
      </w:r>
      <w:r>
        <w:t xml:space="preserve">.</w:t>
      </w:r>
      <w:bookmarkStart w:id="132" w:name="IDX-CHP-2-0102"/>
      <w:bookmarkEnd w:id="132"/>
    </w:p>
    <w:p>
      <w:pPr>
        <w:pStyle w:val="BodyText"/>
      </w:pPr>
      <w:r>
        <w:t xml:space="preserve">JavaScript no permite un final de línea entre el retorno y la expresión.</w:t>
      </w:r>
    </w:p>
    <w:p>
      <w:pPr>
        <w:pStyle w:val="BodyText"/>
      </w:pPr>
      <w:bookmarkStart w:id="133" w:name="I_mediaobject2_d1e1425"/>
      <w:bookmarkEnd w:id="133"/>
      <w:r>
        <w:drawing>
          <wp:inline>
            <wp:extent cx="4291584" cy="365760"/>
            <wp:effectExtent b="0" l="0" r="0" t="0"/>
            <wp:docPr descr="image with no caption" title="" id="135" name="Picture"/>
            <a:graphic>
              <a:graphicData uri="http://schemas.openxmlformats.org/drawingml/2006/picture">
                <pic:pic>
                  <pic:nvPicPr>
                    <pic:cNvPr descr="httpatomoreillycomsourceoreillyimages238696.png" id="136" name="Picture"/>
                    <pic:cNvPicPr>
                      <a:picLocks noChangeArrowheads="1" noChangeAspect="1"/>
                    </pic:cNvPicPr>
                  </pic:nvPicPr>
                  <pic:blipFill>
                    <a:blip r:embed="rId134"/>
                    <a:stretch>
                      <a:fillRect/>
                    </a:stretch>
                  </pic:blipFill>
                  <pic:spPr bwMode="auto">
                    <a:xfrm>
                      <a:off x="0" y="0"/>
                      <a:ext cx="4291584" cy="365760"/>
                    </a:xfrm>
                    <a:prstGeom prst="rect">
                      <a:avLst/>
                    </a:prstGeom>
                    <a:noFill/>
                    <a:ln w="9525">
                      <a:noFill/>
                      <a:headEnd/>
                      <a:tailEnd/>
                    </a:ln>
                  </pic:spPr>
                </pic:pic>
              </a:graphicData>
            </a:graphic>
          </wp:inline>
        </w:drawing>
      </w:r>
    </w:p>
    <w:p>
      <w:pPr>
        <w:pStyle w:val="BodyText"/>
      </w:pPr>
      <w:r>
        <w:t xml:space="preserve">La expresión</w:t>
      </w:r>
      <w:r>
        <w:t xml:space="preserve"> </w:t>
      </w:r>
      <w:r>
        <w:rPr>
          <w:rStyle w:val="VerbatimChar"/>
        </w:rPr>
        <w:t xml:space="preserve">break</w:t>
      </w:r>
      <w:r>
        <w:t xml:space="preserve"> </w:t>
      </w:r>
      <w:r>
        <w:t xml:space="preserve">provoca la salida de una expresión de bucle o de una expresión</w:t>
      </w:r>
      <w:r>
        <w:t xml:space="preserve"> </w:t>
      </w:r>
      <w:r>
        <w:rPr>
          <w:rStyle w:val="VerbatimChar"/>
        </w:rPr>
        <w:t xml:space="preserve">switch</w:t>
      </w:r>
      <w:r>
        <w:t xml:space="preserve">. Puede tener opcionalmente un</w:t>
      </w:r>
      <w:r>
        <w:t xml:space="preserve"> </w:t>
      </w:r>
      <w:r>
        <w:rPr>
          <w:i/>
          <w:iCs/>
        </w:rPr>
        <w:t xml:space="preserve">label</w:t>
      </w:r>
      <w:r>
        <w:t xml:space="preserve"> </w:t>
      </w:r>
      <w:r>
        <w:t xml:space="preserve">que provocará la salida de la sentencia etiquetada.</w:t>
      </w:r>
      <w:bookmarkStart w:id="137" w:name="IDX-CHP-2-0103"/>
      <w:bookmarkEnd w:id="137"/>
      <w:bookmarkStart w:id="138" w:name="IDX-CHP-2-0104"/>
      <w:bookmarkEnd w:id="138"/>
      <w:bookmarkStart w:id="139" w:name="IDX-CHP-2-0105"/>
      <w:bookmarkEnd w:id="139"/>
      <w:bookmarkStart w:id="140" w:name="IDX-CHP-2-0106"/>
      <w:bookmarkEnd w:id="140"/>
      <w:bookmarkStart w:id="141" w:name="IDX-CHP-2-0107"/>
      <w:bookmarkEnd w:id="141"/>
    </w:p>
    <w:p>
      <w:pPr>
        <w:pStyle w:val="BodyText"/>
      </w:pPr>
      <w:r>
        <w:t xml:space="preserve">JavaScript no permite un final de línea entre el break y la etiqueta.</w:t>
      </w:r>
    </w:p>
    <w:p>
      <w:pPr>
        <w:pStyle w:val="BodyText"/>
      </w:pPr>
      <w:bookmarkStart w:id="142" w:name="I_mediaobject2_d1e1468"/>
      <w:bookmarkEnd w:id="142"/>
      <w:r>
        <w:drawing>
          <wp:inline>
            <wp:extent cx="4303776" cy="2005583"/>
            <wp:effectExtent b="0" l="0" r="0" t="0"/>
            <wp:docPr descr="image with no caption" title="" id="144" name="Picture"/>
            <a:graphic>
              <a:graphicData uri="http://schemas.openxmlformats.org/drawingml/2006/picture">
                <pic:pic>
                  <pic:nvPicPr>
                    <pic:cNvPr descr="httpatomoreillycomsourceoreillyimages238702.png" id="145" name="Picture"/>
                    <pic:cNvPicPr>
                      <a:picLocks noChangeArrowheads="1" noChangeAspect="1"/>
                    </pic:cNvPicPr>
                  </pic:nvPicPr>
                  <pic:blipFill>
                    <a:blip r:embed="rId143"/>
                    <a:stretch>
                      <a:fillRect/>
                    </a:stretch>
                  </pic:blipFill>
                  <pic:spPr bwMode="auto">
                    <a:xfrm>
                      <a:off x="0" y="0"/>
                      <a:ext cx="4303776" cy="2005583"/>
                    </a:xfrm>
                    <a:prstGeom prst="rect">
                      <a:avLst/>
                    </a:prstGeom>
                    <a:noFill/>
                    <a:ln w="9525">
                      <a:noFill/>
                      <a:headEnd/>
                      <a:tailEnd/>
                    </a:ln>
                  </pic:spPr>
                </pic:pic>
              </a:graphicData>
            </a:graphic>
          </wp:inline>
        </w:drawing>
      </w:r>
    </w:p>
    <w:p>
      <w:pPr>
        <w:pStyle w:val="BodyText"/>
      </w:pPr>
      <w:r>
        <w:t xml:space="preserve">Una sentencia</w:t>
      </w:r>
      <w:r>
        <w:t xml:space="preserve"> </w:t>
      </w:r>
      <w:r>
        <w:rPr>
          <w:rStyle w:val="VerbatimChar"/>
        </w:rPr>
        <w:t xml:space="preserve">expression</w:t>
      </w:r>
      <w:r>
        <w:t xml:space="preserve"> </w:t>
      </w:r>
      <w:r>
        <w:t xml:space="preserve">puede asignar valores a una o varias variables o miembros, invocar un método o eliminar una propiedad de un objeto. El operador</w:t>
      </w:r>
      <w:r>
        <w:t xml:space="preserve"> </w:t>
      </w:r>
      <w:r>
        <w:rPr>
          <w:rStyle w:val="VerbatimChar"/>
        </w:rPr>
        <w:t xml:space="preserve">=</w:t>
      </w:r>
      <w:r>
        <w:t xml:space="preserve"> </w:t>
      </w:r>
      <w:r>
        <w:t xml:space="preserve">se utiliza para asignar. No lo confundas con el operador de igualdad</w:t>
      </w:r>
      <w:r>
        <w:t xml:space="preserve"> </w:t>
      </w:r>
      <w:r>
        <w:rPr>
          <w:rStyle w:val="VerbatimChar"/>
        </w:rPr>
        <w:t xml:space="preserve">===</w:t>
      </w:r>
      <w:r>
        <w:t xml:space="preserve">. El operador</w:t>
      </w:r>
      <w:r>
        <w:t xml:space="preserve"> </w:t>
      </w:r>
      <w:r>
        <w:rPr>
          <w:rStyle w:val="VerbatimChar"/>
        </w:rPr>
        <w:t xml:space="preserve">+=</w:t>
      </w:r>
      <w:r>
        <w:t xml:space="preserve"> </w:t>
      </w:r>
      <w:r>
        <w:t xml:space="preserve">puede sumar o concatenar.</w:t>
      </w:r>
      <w:bookmarkStart w:id="146" w:name="IDX-CHP-2-0108"/>
      <w:bookmarkEnd w:id="146"/>
      <w:bookmarkStart w:id="147" w:name="IDX-CHP-2-0109"/>
      <w:bookmarkEnd w:id="14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png" /><Relationship Type="http://schemas.openxmlformats.org/officeDocument/2006/relationships/image" Id="rId129" Target="media/rId129.png" /><Relationship Type="http://schemas.openxmlformats.org/officeDocument/2006/relationships/image" Id="rId134" Target="media/rId134.png" /><Relationship Type="http://schemas.openxmlformats.org/officeDocument/2006/relationships/image" Id="rId102" Target="media/rId102.png" /><Relationship Type="http://schemas.openxmlformats.org/officeDocument/2006/relationships/image" Id="rId143" Target="media/rId143.png" /><Relationship Type="http://schemas.openxmlformats.org/officeDocument/2006/relationships/image" Id="rId89" Target="media/rId89.png" /><Relationship Type="http://schemas.openxmlformats.org/officeDocument/2006/relationships/image" Id="rId61" Target="media/rId61.png" /><Relationship Type="http://schemas.openxmlformats.org/officeDocument/2006/relationships/image" Id="rId74" Target="media/rId74.png" /><Relationship Type="http://schemas.openxmlformats.org/officeDocument/2006/relationships/image" Id="rId109" Target="media/rId109.png" /><Relationship Type="http://schemas.openxmlformats.org/officeDocument/2006/relationships/image" Id="rId23" Target="media/rId23.png" /><Relationship Type="http://schemas.openxmlformats.org/officeDocument/2006/relationships/image" Id="rId69" Target="media/rId69.png" /><Relationship Type="http://schemas.openxmlformats.org/officeDocument/2006/relationships/image" Id="rId119" Target="media/rId119.png" /><Relationship Type="http://schemas.openxmlformats.org/officeDocument/2006/relationships/image" Id="rId124" Target="media/rId124.png" /><Relationship Type="http://schemas.openxmlformats.org/officeDocument/2006/relationships/image" Id="rId114" Target="media/rId114.png" /><Relationship Type="http://schemas.openxmlformats.org/officeDocument/2006/relationships/image" Id="rId82" Target="media/rId82.png" /><Relationship Type="http://schemas.openxmlformats.org/officeDocument/2006/relationships/hyperlink" Id="rId26" Target="apa.html" TargetMode="External" /></Relationships>
</file>

<file path=word/_rels/footnotes.xml.rels><?xml version="1.0" encoding="UTF-8"?><Relationships xmlns="http://schemas.openxmlformats.org/package/2006/relationships"><Relationship Type="http://schemas.openxmlformats.org/officeDocument/2006/relationships/hyperlink" Id="rId26" Target="ap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Statements</dc:title>
  <dc:creator/>
  <cp:keywords/>
  <dcterms:created xsi:type="dcterms:W3CDTF">2024-02-29T04:31:22Z</dcterms:created>
  <dcterms:modified xsi:type="dcterms:W3CDTF">2024-02-29T04:31:22Z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