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Invocation</w:t>
      </w:r>
    </w:p>
    <w:bookmarkStart w:id="29" w:name="el-patrón-de-invocación-de-funciones"/>
    <w:p>
      <w:pPr>
        <w:pStyle w:val="Heading2"/>
      </w:pPr>
      <w:bookmarkStart w:id="20" w:name="the_function_invocation_pattern"/>
      <w:bookmarkEnd w:id="20"/>
      <w:r>
        <w:t xml:space="preserve">El patrón de invocación de funciones</w:t>
      </w:r>
    </w:p>
    <w:p>
      <w:pPr>
        <w:pStyle w:val="FirstParagraph"/>
      </w:pPr>
      <w:r>
        <w:t xml:space="preserve">Cuando una función no es propiedad de un objeto, se invoca como una función:</w:t>
      </w:r>
      <w:bookmarkStart w:id="21" w:name="IDX-CHP-4-0192"/>
      <w:bookmarkEnd w:id="21"/>
      <w:bookmarkStart w:id="22" w:name="IDX-CHP-4-0193"/>
      <w:bookmarkEnd w:id="22"/>
    </w:p>
    <w:p>
      <w:pPr>
        <w:pStyle w:val="BodyText"/>
      </w:pPr>
      <w:bookmarkStart w:id="23" w:name="I_programlisting4_d1e2555"/>
      <w:bookmarkEnd w:id="23"/>
    </w:p>
    <w:p>
      <w:pPr>
        <w:pStyle w:val="SourceCode"/>
      </w:pPr>
      <w:r>
        <w:rPr>
          <w:rStyle w:val="VerbatimChar"/>
        </w:rPr>
        <w:t xml:space="preserve">var sum = add(3, 4);    // sum is 7</w:t>
      </w:r>
    </w:p>
    <w:p>
      <w:pPr>
        <w:pStyle w:val="FirstParagraph"/>
      </w:pPr>
      <w:r>
        <w:t xml:space="preserve">Cuando se invoca una función con este patrón,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se vincula al objeto global. Esto fue un error en el diseño del lenguaje. Si el lenguaje se hubiera diseñado correctamente, al invocar la función interna,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seguiría estando ligada a la variable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de la función externa. Una consecuencia de este error es que un método no puede emplear una función interna para que le ayude a hacer su trabajo, porque la función interna no comparte el acceso del método al objeto, ya que su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está ligado al valor incorrecto. Afortunadamente, existe una solución fácil. Si el método define una variable y le asigna el valor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, la función interna tendrá acceso a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a través de esa variable. Por convención, el nombre de esa variable es</w:t>
      </w:r>
      <w:r>
        <w:t xml:space="preserve"> </w:t>
      </w:r>
      <w:r>
        <w:rPr>
          <w:rStyle w:val="VerbatimChar"/>
        </w:rPr>
        <w:t xml:space="preserve">that</w:t>
      </w:r>
      <w:r>
        <w:t xml:space="preserve">:</w:t>
      </w:r>
    </w:p>
    <w:p>
      <w:pPr>
        <w:pStyle w:val="BodyText"/>
      </w:pPr>
      <w:bookmarkStart w:id="24" w:name="I_programlisting4_d1e2581"/>
      <w:bookmarkEnd w:id="24"/>
    </w:p>
    <w:p>
      <w:pPr>
        <w:pStyle w:val="SourceCode"/>
      </w:pPr>
      <w:r>
        <w:rPr>
          <w:rStyle w:val="VerbatimChar"/>
        </w:rPr>
        <w:t xml:space="preserve">// Augment myObject with a double method.</w:t>
      </w:r>
      <w:r>
        <w:br/>
      </w:r>
      <w:r>
        <w:br/>
      </w:r>
      <w:r>
        <w:rPr>
          <w:rStyle w:val="VerbatimChar"/>
        </w:rPr>
        <w:t xml:space="preserve">myObject.double = function (  ) {</w:t>
      </w:r>
      <w:r>
        <w:br/>
      </w:r>
      <w:r>
        <w:rPr>
          <w:rStyle w:val="VerbatimChar"/>
        </w:rPr>
        <w:t xml:space="preserve">    var that = this;    // Workaround.</w:t>
      </w:r>
      <w:r>
        <w:br/>
      </w:r>
      <w:r>
        <w:br/>
      </w:r>
      <w:r>
        <w:rPr>
          <w:rStyle w:val="VerbatimChar"/>
        </w:rPr>
        <w:t xml:space="preserve">    var helper = function (  ) {</w:t>
      </w:r>
      <w:r>
        <w:br/>
      </w:r>
      <w:r>
        <w:rPr>
          <w:rStyle w:val="VerbatimChar"/>
        </w:rPr>
        <w:t xml:space="preserve">        that.value = add(that.value, that.value);</w:t>
      </w:r>
      <w:r>
        <w:br/>
      </w:r>
      <w:r>
        <w:rPr>
          <w:rStyle w:val="VerbatimChar"/>
        </w:rPr>
        <w:t xml:space="preserve">    };</w:t>
      </w:r>
      <w:r>
        <w:br/>
      </w:r>
      <w:r>
        <w:br/>
      </w:r>
      <w:r>
        <w:rPr>
          <w:rStyle w:val="VerbatimChar"/>
        </w:rPr>
        <w:t xml:space="preserve">    helper(  );    // Invoke helper as a function.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// Invoke double as a method.</w:t>
      </w:r>
      <w:r>
        <w:br/>
      </w:r>
      <w:r>
        <w:br/>
      </w:r>
      <w:r>
        <w:rPr>
          <w:rStyle w:val="VerbatimChar"/>
        </w:rPr>
        <w:t xml:space="preserve">myObject.double(  );</w:t>
      </w:r>
      <w:r>
        <w:br/>
      </w:r>
      <w:r>
        <w:rPr>
          <w:rStyle w:val="VerbatimChar"/>
        </w:rPr>
        <w:t xml:space="preserve">document.writeln(myObject.value);     // 6 </w: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3 de 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h04s03.html" TargetMode="External" /><Relationship Type="http://schemas.openxmlformats.org/officeDocument/2006/relationships/hyperlink" Id="rId25" Target="ch04s03_2.html" TargetMode="External" /><Relationship Type="http://schemas.openxmlformats.org/officeDocument/2006/relationships/hyperlink" Id="rId28" Target="ch04s03_3.docx" TargetMode="External" /><Relationship Type="http://schemas.openxmlformats.org/officeDocument/2006/relationships/hyperlink" Id="rId27" Target="ch04s03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4s03.html" TargetMode="External" /><Relationship Type="http://schemas.openxmlformats.org/officeDocument/2006/relationships/hyperlink" Id="rId25" Target="ch04s03_2.html" TargetMode="External" /><Relationship Type="http://schemas.openxmlformats.org/officeDocument/2006/relationships/hyperlink" Id="rId28" Target="ch04s03_3.docx" TargetMode="External" /><Relationship Type="http://schemas.openxmlformats.org/officeDocument/2006/relationships/hyperlink" Id="rId27" Target="ch04s03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Invocation</dc:title>
  <dc:creator/>
  <dc:language>es</dc:language>
  <cp:keywords/>
  <dcterms:created xsi:type="dcterms:W3CDTF">2024-02-29T04:31:38Z</dcterms:created>
  <dcterms:modified xsi:type="dcterms:W3CDTF">2024-02-29T04:31:38Z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