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Return</w:t>
      </w:r>
    </w:p>
    <w:bookmarkStart w:id="21" w:name="retorno"/>
    <w:p>
      <w:pPr>
        <w:pStyle w:val="Heading1"/>
      </w:pPr>
      <w:bookmarkStart w:id="20" w:name="return"/>
      <w:bookmarkEnd w:id="20"/>
      <w:r>
        <w:t xml:space="preserve">Retorno</w:t>
      </w:r>
    </w:p>
    <w:bookmarkEnd w:id="21"/>
    <w:p>
      <w:pPr>
        <w:pStyle w:val="FirstParagraph"/>
      </w:pPr>
      <w:r>
        <w:t xml:space="preserve">Cuando se invoca una función, comienza su ejecución con la primera sentencia, y finaliza cuando llega a la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que cierra el cuerpo de la función. Eso hace que la función devuelva el control a la parte del programa que invocó la función.</w:t>
      </w:r>
    </w:p>
    <w:p>
      <w:pPr>
        <w:pStyle w:val="BodyText"/>
      </w:pPr>
      <w:r>
        <w:t xml:space="preserve">La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puede utilizarse para hacer que la función regrese antes de tiempo. Cuando se ejecuta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la función retorna inmediatamente sin ejecutar las sentencias restantes.</w:t>
      </w:r>
    </w:p>
    <w:p>
      <w:pPr>
        <w:pStyle w:val="BodyText"/>
      </w:pPr>
      <w:r>
        <w:t xml:space="preserve">Una función siempre devuelve un valor. Si no se especifica el valor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 se devuelve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</w:t>
      </w:r>
      <w:bookmarkStart w:id="22" w:name="IDX-CHP-4-0206"/>
      <w:bookmarkEnd w:id="22"/>
    </w:p>
    <w:p>
      <w:pPr>
        <w:pStyle w:val="BodyText"/>
      </w:pPr>
      <w:r>
        <w:t xml:space="preserve">Si la función se invocó con el prefijo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y el valor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no es un objeto, entonces se devuelve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(el nuevo objeto).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Return</dc:title>
  <dc:creator/>
  <cp:keywords/>
  <dcterms:created xsi:type="dcterms:W3CDTF">2024-02-29T04:31:41Z</dcterms:created>
  <dcterms:modified xsi:type="dcterms:W3CDTF">2024-02-29T04:31:41Z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