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Construction</w:t>
      </w:r>
    </w:p>
    <w:bookmarkStart w:id="21" w:name="construcción"/>
    <w:p>
      <w:pPr>
        <w:pStyle w:val="Heading1"/>
      </w:pPr>
      <w:bookmarkStart w:id="20" w:name="construction"/>
      <w:bookmarkEnd w:id="20"/>
      <w:r>
        <w:t xml:space="preserve">Construcción</w:t>
      </w:r>
    </w:p>
    <w:bookmarkEnd w:id="21"/>
    <w:p>
      <w:pPr>
        <w:pStyle w:val="FirstParagraph"/>
      </w:pPr>
      <w:r>
        <w:t xml:space="preserve">Hay dos formas de construir un objeto</w:t>
      </w:r>
      <w:r>
        <w:t xml:space="preserve"> </w:t>
      </w:r>
      <w:r>
        <w:rPr>
          <w:rStyle w:val="VerbatimChar"/>
        </w:rPr>
        <w:t xml:space="preserve">RegExp</w:t>
      </w:r>
      <w:r>
        <w:t xml:space="preserve">. La forma preferida, como vimos en los ejemplos, es utilizar un literal de expresión regular.</w:t>
      </w:r>
      <w:bookmarkStart w:id="22" w:name="IDX-CHP-7-0355"/>
      <w:bookmarkEnd w:id="22"/>
      <w:bookmarkStart w:id="23" w:name="IDX-CHP-7-0356"/>
      <w:bookmarkEnd w:id="23"/>
      <w:bookmarkStart w:id="24" w:name="IDX-CHP-7-0354"/>
      <w:bookmarkEnd w:id="24"/>
    </w:p>
    <w:p>
      <w:pPr>
        <w:pStyle w:val="BodyText"/>
      </w:pPr>
      <w:bookmarkStart w:id="25" w:name="I_mediaobject7_d1e5305"/>
      <w:bookmarkEnd w:id="25"/>
      <w:r>
        <w:drawing>
          <wp:inline>
            <wp:extent cx="4066032" cy="384048"/>
            <wp:effectExtent b="0" l="0" r="0" t="0"/>
            <wp:docPr descr="image with no caption" title="" id="27" name="Picture"/>
            <a:graphic>
              <a:graphicData uri="http://schemas.openxmlformats.org/drawingml/2006/picture">
                <pic:pic>
                  <pic:nvPicPr>
                    <pic:cNvPr descr="httpatomoreillycomsourceoreillyimages238776.png" id="28" name="Picture"/>
                    <pic:cNvPicPr>
                      <a:picLocks noChangeArrowheads="1" noChangeAspect="1"/>
                    </pic:cNvPicPr>
                  </pic:nvPicPr>
                  <pic:blipFill>
                    <a:blip r:embed="rId26"/>
                    <a:stretch>
                      <a:fillRect/>
                    </a:stretch>
                  </pic:blipFill>
                  <pic:spPr bwMode="auto">
                    <a:xfrm>
                      <a:off x="0" y="0"/>
                      <a:ext cx="4066032" cy="384048"/>
                    </a:xfrm>
                    <a:prstGeom prst="rect">
                      <a:avLst/>
                    </a:prstGeom>
                    <a:noFill/>
                    <a:ln w="9525">
                      <a:noFill/>
                      <a:headEnd/>
                      <a:tailEnd/>
                    </a:ln>
                  </pic:spPr>
                </pic:pic>
              </a:graphicData>
            </a:graphic>
          </wp:inline>
        </w:drawing>
      </w:r>
    </w:p>
    <w:p>
      <w:pPr>
        <w:pStyle w:val="BodyText"/>
      </w:pPr>
      <w:r>
        <w:t xml:space="preserve">Los literales de expresión regular se encierran entre barras. Esto puede ser un poco complicado porque la barra también se utiliza como operador de división y en los comentarios.</w:t>
      </w:r>
    </w:p>
    <w:p>
      <w:pPr>
        <w:pStyle w:val="BodyText"/>
      </w:pPr>
      <w:r>
        <w:t xml:space="preserve">Hay tres indicadores que se pueden establecer en</w:t>
      </w:r>
      <w:r>
        <w:t xml:space="preserve"> </w:t>
      </w:r>
      <w:r>
        <w:rPr>
          <w:rStyle w:val="VerbatimChar"/>
        </w:rPr>
        <w:t xml:space="preserve">RegExp</w:t>
      </w:r>
      <w:r>
        <w:t xml:space="preserve">. Se indican con las letras</w:t>
      </w:r>
      <w:r>
        <w:t xml:space="preserve"> </w:t>
      </w:r>
      <w:r>
        <w:rPr>
          <w:rStyle w:val="VerbatimChar"/>
        </w:rPr>
        <w:t xml:space="preserve">g</w:t>
      </w:r>
      <w:r>
        <w:t xml:space="preserve">,</w:t>
      </w:r>
      <w:r>
        <w:t xml:space="preserve"> </w:t>
      </w:r>
      <w:r>
        <w:rPr>
          <w:rStyle w:val="VerbatimChar"/>
        </w:rPr>
        <w:t xml:space="preserve">i</w:t>
      </w:r>
      <w:r>
        <w:t xml:space="preserve">, y</w:t>
      </w:r>
      <w:r>
        <w:t xml:space="preserve"> </w:t>
      </w:r>
      <w:r>
        <w:rPr>
          <w:rStyle w:val="VerbatimChar"/>
        </w:rPr>
        <w:t xml:space="preserve">m</w:t>
      </w:r>
      <w:r>
        <w:t xml:space="preserve">, como se indica en</w:t>
      </w:r>
      <w:r>
        <w:t xml:space="preserve"> </w:t>
      </w:r>
      <w:hyperlink r:id="rId29">
        <w:r>
          <w:rPr>
            <w:rStyle w:val="Hyperlink"/>
          </w:rPr>
          <w:t xml:space="preserve">la Tabla 7-1</w:t>
        </w:r>
      </w:hyperlink>
      <w:r>
        <w:t xml:space="preserve">. Los indicadores se añaden directamente al final del literal</w:t>
      </w:r>
      <w:r>
        <w:t xml:space="preserve"> </w:t>
      </w:r>
      <w:r>
        <w:rPr>
          <w:rStyle w:val="VerbatimChar"/>
        </w:rPr>
        <w:t xml:space="preserve">RegExp</w:t>
      </w:r>
      <w:r>
        <w:t xml:space="preserve">:</w:t>
      </w:r>
      <w:bookmarkStart w:id="30" w:name="IDX-CHP-7-0357"/>
      <w:bookmarkEnd w:id="30"/>
    </w:p>
    <w:p>
      <w:pPr>
        <w:pStyle w:val="BodyText"/>
      </w:pPr>
      <w:bookmarkStart w:id="31" w:name="I_programlisting7_d1e5337"/>
      <w:bookmarkEnd w:id="31"/>
    </w:p>
    <w:p>
      <w:pPr>
        <w:pStyle w:val="SourceCode"/>
      </w:pPr>
      <w:r>
        <w:rPr>
          <w:rStyle w:val="VerbatimChar"/>
        </w:rPr>
        <w:t xml:space="preserve">// Make a regular expression object that matches</w:t>
      </w:r>
      <w:r>
        <w:br/>
      </w:r>
      <w:r>
        <w:rPr>
          <w:rStyle w:val="VerbatimChar"/>
        </w:rPr>
        <w:t xml:space="preserve">// a JavaScript string.</w:t>
      </w:r>
      <w:r>
        <w:br/>
      </w:r>
      <w:r>
        <w:br/>
      </w:r>
      <w:r>
        <w:rPr>
          <w:rStyle w:val="VerbatimChar"/>
        </w:rPr>
        <w:t xml:space="preserve">var my_regexp = /"(?:\\.|[^\\\"])*"/g;</w:t>
      </w:r>
    </w:p>
    <w:p>
      <w:pPr>
        <w:pStyle w:val="FirstParagraph"/>
      </w:pPr>
      <w:bookmarkStart w:id="32" w:name="flags_for_regular_expressions"/>
      <w:bookmarkEnd w:id="32"/>
    </w:p>
    <w:p>
      <w:pPr>
        <w:pStyle w:val="BodyText"/>
      </w:pPr>
      <w:r>
        <w:t xml:space="preserve">Tabla 7-1. Indicadores para expresiones regulares</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t xml:space="preserve">Indicador</w:t>
            </w:r>
          </w:p>
        </w:tc>
        <w:tc>
          <w:tcPr/>
          <w:p>
            <w:pPr>
              <w:jc w:val="left"/>
            </w:pPr>
            <w:r>
              <w:t xml:space="preserve">Significado</w:t>
            </w:r>
          </w:p>
        </w:tc>
      </w:tr>
      <w:tr>
        <w:tc>
          <w:tcPr/>
          <w:p>
            <w:pPr>
              <w:jc w:val="left"/>
            </w:pPr>
            <w:r>
              <w:rPr>
                <w:rStyle w:val="VerbatimChar"/>
              </w:rPr>
              <w:t xml:space="preserve">g</w:t>
            </w:r>
          </w:p>
        </w:tc>
        <w:tc>
          <w:tcPr/>
          <w:p>
            <w:pPr>
              <w:jc w:val="left"/>
            </w:pPr>
            <w:r>
              <w:t xml:space="preserve">Global (coincide varias veces; su significado exacto varía según el método)</w:t>
            </w:r>
          </w:p>
        </w:tc>
      </w:tr>
      <w:tr>
        <w:tc>
          <w:tcPr/>
          <w:p>
            <w:pPr>
              <w:jc w:val="left"/>
            </w:pPr>
            <w:r>
              <w:rPr>
                <w:rStyle w:val="VerbatimChar"/>
              </w:rPr>
              <w:t xml:space="preserve">i</w:t>
            </w:r>
          </w:p>
        </w:tc>
        <w:tc>
          <w:tcPr/>
          <w:p>
            <w:pPr>
              <w:jc w:val="left"/>
            </w:pPr>
            <w:r>
              <w:t xml:space="preserve">Insensible (ignora las mayúsculas y minúsculas de los caracteres)</w:t>
            </w:r>
          </w:p>
        </w:tc>
      </w:tr>
      <w:tr>
        <w:tc>
          <w:tcPr/>
          <w:p>
            <w:pPr>
              <w:jc w:val="left"/>
            </w:pPr>
            <w:r>
              <w:rPr>
                <w:rStyle w:val="VerbatimChar"/>
              </w:rPr>
              <w:t xml:space="preserve">m</w:t>
            </w:r>
          </w:p>
        </w:tc>
        <w:tc>
          <w:tcPr/>
          <w:p>
            <w:pPr>
              <w:jc w:val="left"/>
            </w:pPr>
            <w:r>
              <w:t xml:space="preserve">Multilínea (^ y $ pueden coincidir con caracteres de final de línea)</w:t>
            </w:r>
          </w:p>
        </w:tc>
      </w:tr>
    </w:tbl>
    <w:p>
      <w:pPr>
        <w:pStyle w:val="BodyText"/>
      </w:pPr>
      <w:r>
        <w:t xml:space="preserve">La otra forma de crear una expresión regular es utilizar el constructor</w:t>
      </w:r>
      <w:r>
        <w:t xml:space="preserve"> </w:t>
      </w:r>
      <w:r>
        <w:rPr>
          <w:rStyle w:val="VerbatimChar"/>
        </w:rPr>
        <w:t xml:space="preserve">RegExp</w:t>
      </w:r>
      <w:r>
        <w:t xml:space="preserve">. El constructor toma una cadena y la compila en un objeto</w:t>
      </w:r>
      <w:r>
        <w:t xml:space="preserve"> </w:t>
      </w:r>
      <w:r>
        <w:rPr>
          <w:rStyle w:val="VerbatimChar"/>
        </w:rPr>
        <w:t xml:space="preserve">RegExp</w:t>
      </w:r>
      <w:r>
        <w:t xml:space="preserve">. Hay que tener cierto cuidado al construir la cadena porque las barras invertidas tienen un significado algo diferente en las expresiones regulares que en los literales de cadena. Suele ser necesario duplicar las barras invertidas y escapar las comillas:</w:t>
      </w:r>
    </w:p>
    <w:p>
      <w:pPr>
        <w:pStyle w:val="BodyText"/>
      </w:pPr>
      <w:bookmarkStart w:id="33" w:name="I_programlisting7_d1e5386"/>
      <w:bookmarkEnd w:id="33"/>
    </w:p>
    <w:p>
      <w:pPr>
        <w:pStyle w:val="SourceCode"/>
      </w:pPr>
      <w:r>
        <w:rPr>
          <w:rStyle w:val="VerbatimChar"/>
        </w:rPr>
        <w:t xml:space="preserve">// Make a regular expression object that matches</w:t>
      </w:r>
      <w:r>
        <w:br/>
      </w:r>
      <w:r>
        <w:rPr>
          <w:rStyle w:val="VerbatimChar"/>
        </w:rPr>
        <w:t xml:space="preserve">// a JavaScript string.</w:t>
      </w:r>
      <w:r>
        <w:br/>
      </w:r>
      <w:r>
        <w:br/>
      </w:r>
      <w:r>
        <w:rPr>
          <w:rStyle w:val="VerbatimChar"/>
        </w:rPr>
        <w:t xml:space="preserve">var my_regexp = new RegExp("\"(?:\\\\.|[^\\\\\\\"])*\"", 'g');</w:t>
      </w:r>
    </w:p>
    <w:p>
      <w:pPr>
        <w:pStyle w:val="FirstParagraph"/>
      </w:pPr>
      <w:r>
        <w:t xml:space="preserve">El segundo parámetro es una cadena que especifica las banderas. El constructor</w:t>
      </w:r>
      <w:r>
        <w:t xml:space="preserve"> </w:t>
      </w:r>
      <w:r>
        <w:rPr>
          <w:rStyle w:val="VerbatimChar"/>
        </w:rPr>
        <w:t xml:space="preserve">RegExp</w:t>
      </w:r>
      <w:r>
        <w:t xml:space="preserve"> </w:t>
      </w:r>
      <w:r>
        <w:t xml:space="preserve">es útil cuando hay que generar una expresión regular en tiempo de ejecución utilizando material del que no dispone el programador.</w:t>
      </w:r>
    </w:p>
    <w:p>
      <w:pPr>
        <w:pStyle w:val="BodyText"/>
      </w:pPr>
      <w:r>
        <w:rPr>
          <w:rStyle w:val="VerbatimChar"/>
        </w:rPr>
        <w:t xml:space="preserve">RegExp</w:t>
      </w:r>
      <w:r>
        <w:t xml:space="preserve"> </w:t>
      </w:r>
      <w:r>
        <w:t xml:space="preserve">contienen las propiedades enumeradas en</w:t>
      </w:r>
      <w:r>
        <w:t xml:space="preserve"> </w:t>
      </w:r>
      <w:hyperlink r:id="rId34">
        <w:r>
          <w:rPr>
            <w:rStyle w:val="Hyperlink"/>
          </w:rPr>
          <w:t xml:space="preserve">la Tabla 7-2</w:t>
        </w:r>
      </w:hyperlink>
      <w:r>
        <w:t xml:space="preserve">.</w:t>
      </w:r>
    </w:p>
    <w:p>
      <w:pPr>
        <w:pStyle w:val="BodyText"/>
      </w:pPr>
      <w:bookmarkStart w:id="35" w:name="properties_of_regexp_objects"/>
      <w:bookmarkEnd w:id="35"/>
    </w:p>
    <w:p>
      <w:pPr>
        <w:pStyle w:val="BodyText"/>
      </w:pPr>
      <w:r>
        <w:t xml:space="preserve">Tabla 7-2. Propiedades de los objetos RegExp</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t xml:space="preserve">Propiedad</w:t>
            </w:r>
          </w:p>
        </w:tc>
        <w:tc>
          <w:tcPr/>
          <w:p>
            <w:pPr>
              <w:jc w:val="left"/>
            </w:pPr>
            <w:r>
              <w:t xml:space="preserve">Utiliza</w:t>
            </w:r>
          </w:p>
        </w:tc>
      </w:tr>
      <w:tr>
        <w:tc>
          <w:tcPr/>
          <w:p>
            <w:pPr>
              <w:jc w:val="left"/>
            </w:pPr>
            <w:r>
              <w:rPr>
                <w:rStyle w:val="VerbatimChar"/>
              </w:rPr>
              <w:t xml:space="preserve">global</w:t>
            </w:r>
          </w:p>
        </w:tc>
        <w:tc>
          <w:tcPr/>
          <w:p>
            <w:pPr>
              <w:jc w:val="left"/>
            </w:pPr>
            <w:r>
              <w:rPr>
                <w:rStyle w:val="VerbatimChar"/>
              </w:rPr>
              <w:t xml:space="preserve">true</w:t>
            </w:r>
            <w:r>
              <w:t xml:space="preserve"> </w:t>
            </w:r>
            <w:r>
              <w:t xml:space="preserve">si se ha utilizado la bandera</w:t>
            </w:r>
            <w:r>
              <w:t xml:space="preserve"> </w:t>
            </w:r>
            <w:r>
              <w:rPr>
                <w:rStyle w:val="VerbatimChar"/>
              </w:rPr>
              <w:t xml:space="preserve">g</w:t>
            </w:r>
            <w:r>
              <w:t xml:space="preserve">.</w:t>
            </w:r>
          </w:p>
        </w:tc>
      </w:tr>
      <w:tr>
        <w:tc>
          <w:tcPr/>
          <w:p>
            <w:pPr>
              <w:jc w:val="left"/>
            </w:pPr>
            <w:r>
              <w:rPr>
                <w:rStyle w:val="VerbatimChar"/>
              </w:rPr>
              <w:t xml:space="preserve">ignoreCase</w:t>
            </w:r>
          </w:p>
        </w:tc>
        <w:tc>
          <w:tcPr/>
          <w:p>
            <w:pPr>
              <w:jc w:val="left"/>
            </w:pPr>
            <w:r>
              <w:rPr>
                <w:rStyle w:val="VerbatimChar"/>
              </w:rPr>
              <w:t xml:space="preserve">true</w:t>
            </w:r>
            <w:r>
              <w:t xml:space="preserve"> </w:t>
            </w:r>
            <w:r>
              <w:t xml:space="preserve">si se utilizó la bandera</w:t>
            </w:r>
            <w:r>
              <w:t xml:space="preserve"> </w:t>
            </w:r>
            <w:r>
              <w:rPr>
                <w:rStyle w:val="VerbatimChar"/>
              </w:rPr>
              <w:t xml:space="preserve">i</w:t>
            </w:r>
            <w:r>
              <w:t xml:space="preserve">.</w:t>
            </w:r>
          </w:p>
        </w:tc>
      </w:tr>
      <w:tr>
        <w:tc>
          <w:tcPr/>
          <w:p>
            <w:pPr>
              <w:jc w:val="left"/>
            </w:pPr>
            <w:r>
              <w:rPr>
                <w:rStyle w:val="VerbatimChar"/>
              </w:rPr>
              <w:t xml:space="preserve">lastIndex</w:t>
            </w:r>
          </w:p>
        </w:tc>
        <w:tc>
          <w:tcPr/>
          <w:p>
            <w:pPr>
              <w:jc w:val="left"/>
            </w:pPr>
            <w:r>
              <w:t xml:space="preserve">El índice en el que se inicia la siguiente coincidencia</w:t>
            </w:r>
            <w:r>
              <w:t xml:space="preserve"> </w:t>
            </w:r>
            <w:r>
              <w:rPr>
                <w:rStyle w:val="VerbatimChar"/>
              </w:rPr>
              <w:t xml:space="preserve">exec</w:t>
            </w:r>
            <w:r>
              <w:t xml:space="preserve">. Inicialmente es cero.</w:t>
            </w:r>
          </w:p>
        </w:tc>
      </w:tr>
      <w:tr>
        <w:tc>
          <w:tcPr/>
          <w:p>
            <w:pPr>
              <w:jc w:val="left"/>
            </w:pPr>
            <w:r>
              <w:rPr>
                <w:rStyle w:val="VerbatimChar"/>
              </w:rPr>
              <w:t xml:space="preserve">multiline</w:t>
            </w:r>
          </w:p>
        </w:tc>
        <w:tc>
          <w:tcPr/>
          <w:p>
            <w:pPr>
              <w:jc w:val="left"/>
            </w:pPr>
            <w:r>
              <w:rPr>
                <w:rStyle w:val="VerbatimChar"/>
              </w:rPr>
              <w:t xml:space="preserve">true</w:t>
            </w:r>
            <w:r>
              <w:t xml:space="preserve"> </w:t>
            </w:r>
            <w:r>
              <w:t xml:space="preserve">si se utilizó la bandera</w:t>
            </w:r>
            <w:r>
              <w:t xml:space="preserve"> </w:t>
            </w:r>
            <w:r>
              <w:rPr>
                <w:rStyle w:val="VerbatimChar"/>
              </w:rPr>
              <w:t xml:space="preserve">m</w:t>
            </w:r>
            <w:r>
              <w:t xml:space="preserve">.</w:t>
            </w:r>
          </w:p>
        </w:tc>
      </w:tr>
      <w:tr>
        <w:tc>
          <w:tcPr/>
          <w:p>
            <w:pPr>
              <w:jc w:val="left"/>
            </w:pPr>
            <w:r>
              <w:rPr>
                <w:rStyle w:val="VerbatimChar"/>
              </w:rPr>
              <w:t xml:space="preserve">source</w:t>
            </w:r>
          </w:p>
        </w:tc>
        <w:tc>
          <w:tcPr/>
          <w:p>
            <w:pPr>
              <w:jc w:val="left"/>
            </w:pPr>
            <w:r>
              <w:t xml:space="preserve">El texto fuente de la expresión regular.</w:t>
            </w:r>
          </w:p>
        </w:tc>
      </w:tr>
    </w:tbl>
    <w:p>
      <w:pPr>
        <w:pStyle w:val="BodyText"/>
      </w:pPr>
      <w:r>
        <w:rPr>
          <w:rStyle w:val="VerbatimChar"/>
        </w:rPr>
        <w:t xml:space="preserve">RegExp</w:t>
      </w:r>
      <w:r>
        <w:t xml:space="preserve"> </w:t>
      </w:r>
      <w:r>
        <w:t xml:space="preserve">Los objetos formados por literales de expresión regular comparten una única instancia:</w:t>
      </w:r>
    </w:p>
    <w:p>
      <w:pPr>
        <w:pStyle w:val="BodyText"/>
      </w:pPr>
      <w:bookmarkStart w:id="36" w:name="I_programlisting7_d1e5477"/>
      <w:bookmarkEnd w:id="36"/>
    </w:p>
    <w:p>
      <w:pPr>
        <w:pStyle w:val="SourceCode"/>
      </w:pPr>
      <w:r>
        <w:rPr>
          <w:rStyle w:val="VerbatimChar"/>
        </w:rPr>
        <w:t xml:space="preserve">function make_a_matcher(  ) {</w:t>
      </w:r>
      <w:r>
        <w:br/>
      </w:r>
      <w:r>
        <w:rPr>
          <w:rStyle w:val="VerbatimChar"/>
        </w:rPr>
        <w:t xml:space="preserve">    return /a/gi;</w:t>
      </w:r>
      <w:r>
        <w:br/>
      </w:r>
      <w:r>
        <w:rPr>
          <w:rStyle w:val="VerbatimChar"/>
        </w:rPr>
        <w:t xml:space="preserve">}</w:t>
      </w:r>
      <w:r>
        <w:br/>
      </w:r>
      <w:r>
        <w:br/>
      </w:r>
      <w:r>
        <w:rPr>
          <w:rStyle w:val="VerbatimChar"/>
        </w:rPr>
        <w:t xml:space="preserve">var x = make_a_matcher(  );</w:t>
      </w:r>
      <w:r>
        <w:br/>
      </w:r>
      <w:r>
        <w:rPr>
          <w:rStyle w:val="VerbatimChar"/>
        </w:rPr>
        <w:t xml:space="preserve">var y = make_a_matcher(  );</w:t>
      </w:r>
      <w:r>
        <w:br/>
      </w:r>
      <w:r>
        <w:br/>
      </w:r>
      <w:r>
        <w:rPr>
          <w:rStyle w:val="VerbatimChar"/>
        </w:rPr>
        <w:t xml:space="preserve">// Beware: x and y are the same object!</w:t>
      </w:r>
      <w:r>
        <w:br/>
      </w:r>
      <w:r>
        <w:br/>
      </w:r>
      <w:r>
        <w:rPr>
          <w:rStyle w:val="VerbatimChar"/>
        </w:rPr>
        <w:t xml:space="preserve">x.lastIndex = 10;</w:t>
      </w:r>
      <w:r>
        <w:br/>
      </w:r>
      <w:r>
        <w:br/>
      </w:r>
      <w:r>
        <w:rPr>
          <w:rStyle w:val="VerbatimChar"/>
        </w:rPr>
        <w:t xml:space="preserve">document.writeln(y.lastIndex);    // 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9" Target="ch07s02.html#flags_for_regular_expressions" TargetMode="External" /><Relationship Type="http://schemas.openxmlformats.org/officeDocument/2006/relationships/hyperlink" Id="rId34" Target="ch07s02.html#properties_of_regexp_objects" TargetMode="External" /></Relationships>
</file>

<file path=word/_rels/footnotes.xml.rels><?xml version="1.0" encoding="UTF-8"?><Relationships xmlns="http://schemas.openxmlformats.org/package/2006/relationships"><Relationship Type="http://schemas.openxmlformats.org/officeDocument/2006/relationships/hyperlink" Id="rId29" Target="ch07s02.html#flags_for_regular_expressions" TargetMode="External" /><Relationship Type="http://schemas.openxmlformats.org/officeDocument/2006/relationships/hyperlink" Id="rId34" Target="ch07s02.html#properties_of_regexp_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dc:title>
  <dc:creator/>
  <cp:keywords/>
  <dcterms:created xsi:type="dcterms:W3CDTF">2024-02-29T04:32:03Z</dcterms:created>
  <dcterms:modified xsi:type="dcterms:W3CDTF">2024-02-29T04:32:03Z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