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Capítulo</w:t>
      </w:r>
      <w:r>
        <w:t xml:space="preserve"> </w:t>
      </w:r>
      <w:r>
        <w:t xml:space="preserve">3:</w:t>
      </w:r>
      <w:r>
        <w:t xml:space="preserve"> </w:t>
      </w:r>
      <w:r>
        <w:t xml:space="preserve">Describir</w:t>
      </w:r>
      <w:r>
        <w:t xml:space="preserve"> </w:t>
      </w:r>
      <w:r>
        <w:t xml:space="preserve">datos</w:t>
      </w:r>
      <w:r>
        <w:t xml:space="preserve"> </w:t>
      </w:r>
      <w:r>
        <w:t xml:space="preserve">con</w:t>
      </w:r>
      <w:r>
        <w:t xml:space="preserve"> </w:t>
      </w:r>
      <w:r>
        <w:t xml:space="preserve">estadísticas</w:t>
      </w:r>
    </w:p>
    <w:bookmarkStart w:id="37" w:name="ch03lev1sec06"/>
    <w:p>
      <w:pPr>
        <w:pStyle w:val="Heading3"/>
      </w:pPr>
      <w:r>
        <w:rPr>
          <w:b/>
          <w:bCs/>
        </w:rPr>
        <w:t xml:space="preserve">Gráficos de dispersión</w:t>
      </w:r>
    </w:p>
    <w:p>
      <w:pPr>
        <w:pStyle w:val="FirstParagraph"/>
      </w:pPr>
      <w:r>
        <w:t xml:space="preserve">En el apartado anterior, vimos un ejemplo de cómo un diagrama de dispersión puede darnos una primera indicación de la existencia de una correlación entre dos conjuntos de números. En este apartado, veremos la importancia de analizar gráficos de dispersión observando un conjunto de cuatro conjuntos de datos. Para estos conjuntos de datos, las medidas estadísticas convencionales resultan ser todas iguales, pero los gráficos de dispersión de cada conjunto de datos revelan importantes diferencias.</w:t>
      </w:r>
    </w:p>
    <w:p>
      <w:pPr>
        <w:pStyle w:val="BodyText"/>
      </w:pPr>
      <w:r>
        <w:t xml:space="preserve">En primer lugar, vamos a ver cómo crear un gráfico de dispersión en Python:</w:t>
      </w:r>
    </w:p>
    <w:p>
      <w:pPr>
        <w:pStyle w:val="BodyText"/>
      </w:pPr>
      <w:r>
        <w:t xml:space="preserve">&gt;&gt;&gt;</w:t>
      </w:r>
      <w:r>
        <w:t xml:space="preserve"> </w:t>
      </w:r>
      <w:r>
        <w:t xml:space="preserve">x = [1, 2, 3, 4]</w:t>
      </w:r>
      <w:r>
        <w:br/>
      </w:r>
      <w:r>
        <w:t xml:space="preserve">&gt;&gt;&gt;</w:t>
      </w:r>
      <w:r>
        <w:t xml:space="preserve"> </w:t>
      </w:r>
      <w:r>
        <w:t xml:space="preserve">y = [2, 4, 6, 8]</w:t>
      </w:r>
      <w:r>
        <w:br/>
      </w:r>
      <w:r>
        <w:t xml:space="preserve">&gt;&gt;&gt;</w:t>
      </w:r>
      <w:r>
        <w:t xml:space="preserve"> </w:t>
      </w:r>
      <w:r>
        <w:t xml:space="preserve">import matplotlib.pyplot as plt</w:t>
      </w:r>
      <w:r>
        <w:br/>
      </w:r>
      <w:r>
        <w:t xml:space="preserve">➊</w:t>
      </w:r>
      <w:r>
        <w:t xml:space="preserve"> </w:t>
      </w:r>
      <w:r>
        <w:t xml:space="preserve">&gt;&gt;&gt;</w:t>
      </w:r>
      <w:r>
        <w:t xml:space="preserve"> </w:t>
      </w:r>
      <w:r>
        <w:t xml:space="preserve">plt.scatter(x, y)</w:t>
      </w:r>
      <w:r>
        <w:br/>
      </w:r>
      <w:r>
        <w:t xml:space="preserve">&lt;matplotlib.collections.PathCollection object at 0x7f351825d550&gt;</w:t>
      </w:r>
      <w:r>
        <w:br/>
      </w:r>
      <w:r>
        <w:t xml:space="preserve">&gt;&gt;&gt;</w:t>
      </w:r>
      <w:r>
        <w:t xml:space="preserve"> </w:t>
      </w:r>
      <w:r>
        <w:t xml:space="preserve">plt.show()</w:t>
      </w:r>
    </w:p>
    <w:p>
      <w:pPr>
        <w:pStyle w:val="BodyText"/>
      </w:pPr>
      <w:r>
        <w:t xml:space="preserve">La función</w:t>
      </w:r>
      <w:r>
        <w:t xml:space="preserve"> </w:t>
      </w:r>
      <w:r>
        <w:t xml:space="preserve">scatter()</w:t>
      </w:r>
      <w:r>
        <w:t xml:space="preserve"> </w:t>
      </w:r>
      <w:r>
        <w:t xml:space="preserve">se utiliza para crear un gráfico de dispersión entre dos listas de números,</w:t>
      </w:r>
      <w:r>
        <w:t xml:space="preserve"> </w:t>
      </w:r>
      <w:r>
        <w:t xml:space="preserve">x</w:t>
      </w:r>
      <w:r>
        <w:t xml:space="preserve"> </w:t>
      </w:r>
      <w:r>
        <w:t xml:space="preserve">y</w:t>
      </w:r>
      <w:r>
        <w:t xml:space="preserve"> </w:t>
      </w:r>
      <w:r>
        <w:t xml:space="preserve">y</w:t>
      </w:r>
      <w:r>
        <w:t xml:space="preserve"> </w:t>
      </w:r>
      <w:r>
        <w:t xml:space="preserve">➊.</w:t>
      </w:r>
      <w:r>
        <w:t xml:space="preserve"> </w:t>
      </w:r>
      <w:r>
        <w:t xml:space="preserve">La única diferencia entre este gráfico y los gráficos que creamos en</w:t>
      </w:r>
      <w:r>
        <w:t xml:space="preserve"> </w:t>
      </w:r>
      <w:hyperlink r:id="rId20">
        <w:r>
          <w:rPr>
            <w:rStyle w:val="Hyperlink"/>
          </w:rPr>
          <w:t xml:space="preserve">el Capítulo 2</w:t>
        </w:r>
      </w:hyperlink>
      <w:r>
        <w:t xml:space="preserve"> </w:t>
      </w:r>
      <w:r>
        <w:t xml:space="preserve">es que aquí utilizamos la función</w:t>
      </w:r>
      <w:r>
        <w:t xml:space="preserve"> </w:t>
      </w:r>
      <w:r>
        <w:t xml:space="preserve">scatter()</w:t>
      </w:r>
      <w:r>
        <w:t xml:space="preserve"> </w:t>
      </w:r>
      <w:r>
        <w:t xml:space="preserve">en lugar de la función</w:t>
      </w:r>
      <w:r>
        <w:t xml:space="preserve"> </w:t>
      </w:r>
      <w:r>
        <w:t xml:space="preserve">plot()</w:t>
      </w:r>
      <w:r>
        <w:t xml:space="preserve">. Una vez más, tenemos que llamar a</w:t>
      </w:r>
      <w:r>
        <w:t xml:space="preserve"> </w:t>
      </w:r>
      <w:r>
        <w:t xml:space="preserve">show()</w:t>
      </w:r>
      <w:r>
        <w:t xml:space="preserve"> </w:t>
      </w:r>
      <w:r>
        <w:t xml:space="preserve">para visualizar el gráfico.</w:t>
      </w:r>
    </w:p>
    <w:p>
      <w:pPr>
        <w:pStyle w:val="BodyText"/>
      </w:pPr>
      <w:bookmarkStart w:id="21" w:name="page_82"/>
      <w:bookmarkEnd w:id="21"/>
      <w:r>
        <w:t xml:space="preserve">Para aprender más sobre los gráficos de dispersión, veamos un importante estudio estadístico: "Los gráficos en el análisis estadístico", del estadístico Francis Anscombe</w:t>
      </w:r>
      <w:hyperlink r:id="rId22">
        <w:r>
          <w:rPr>
            <w:rStyle w:val="Hyperlink"/>
            <w:vertAlign w:val="superscript"/>
          </w:rPr>
          <w:t xml:space="preserve">.</w:t>
        </w:r>
      </w:hyperlink>
      <w:r>
        <w:t xml:space="preserve"> </w:t>
      </w:r>
      <w:r>
        <w:t xml:space="preserve">1 El estudio considera cuatro conjuntos de datos diferentes -denominados</w:t>
      </w:r>
      <w:r>
        <w:t xml:space="preserve"> </w:t>
      </w:r>
      <w:r>
        <w:rPr>
          <w:i/>
          <w:iCs/>
        </w:rPr>
        <w:t xml:space="preserve">el cuarteto de Anscombe- con</w:t>
      </w:r>
      <w:r>
        <w:t xml:space="preserve">idénticas propiedades estadísticas: media, varianza y coeficiente de correlación.</w:t>
      </w:r>
    </w:p>
    <w:p>
      <w:pPr>
        <w:pStyle w:val="BodyText"/>
      </w:pPr>
      <w:r>
        <w:t xml:space="preserve">Los conjuntos de datos son los que se muestran en</w:t>
      </w:r>
      <w:r>
        <w:t xml:space="preserve"> </w:t>
      </w:r>
      <w:hyperlink r:id="rId23">
        <w:r>
          <w:rPr>
            <w:rStyle w:val="Hyperlink"/>
          </w:rPr>
          <w:t xml:space="preserve">la Tabla 3-4</w:t>
        </w:r>
      </w:hyperlink>
      <w:r>
        <w:t xml:space="preserve"> </w:t>
      </w:r>
      <w:r>
        <w:t xml:space="preserve">(reproducida del estudio original).</w:t>
      </w:r>
    </w:p>
    <w:p>
      <w:pPr>
        <w:pStyle w:val="BodyText"/>
      </w:pPr>
      <w:bookmarkStart w:id="24" w:name="ch3tab4"/>
      <w:bookmarkEnd w:id="24"/>
      <w:r>
        <w:rPr>
          <w:b/>
          <w:bCs/>
        </w:rPr>
        <w:t xml:space="preserve">Tabla 3-4:</w:t>
      </w:r>
      <w:r>
        <w:t xml:space="preserve"> </w:t>
      </w:r>
      <w:r>
        <w:t xml:space="preserve">Cuarteto de Anscombe: cuatro conjuntos de datos diferentes con medidas estadísticas casi idénticas</w:t>
      </w:r>
    </w:p>
    <w:tbl>
      <w:tblPr>
        <w:tblStyle w:val="Table"/>
        <w:tblW w:type="auto" w:w="0"/>
        <w:jc w:val="left"/>
        <w:tblLook w:firstRow="1" w:lastRow="0" w:firstColumn="0" w:lastColumn="0" w:noHBand="0" w:noVBand="0" w:val="0020"/>
      </w:tblPr>
      <w:tblGrid>
        <w:gridCol w:w="990"/>
        <w:gridCol w:w="990"/>
        <w:gridCol w:w="990"/>
        <w:gridCol w:w="990"/>
        <w:gridCol w:w="990"/>
        <w:gridCol w:w="990"/>
        <w:gridCol w:w="990"/>
        <w:gridCol w:w="990"/>
      </w:tblGrid>
      <w:tr>
        <w:trPr>
          <w:tblHeader w:val="on"/>
        </w:trPr>
        <w:tc>
          <w:tcPr>
            <w:gridSpan w:val="2"/>
          </w:tcPr>
          <w:p>
            <w:pPr>
              <w:jc w:val="left"/>
            </w:pPr>
            <w:r>
              <w:rPr>
                <w:b/>
                <w:bCs/>
              </w:rPr>
              <w:t xml:space="preserve">A</w:t>
            </w:r>
          </w:p>
        </w:tc>
        <w:tc>
          <w:tcPr>
            <w:gridSpan w:val="2"/>
          </w:tcPr>
          <w:p>
            <w:pPr>
              <w:jc w:val="left"/>
            </w:pPr>
            <w:r>
              <w:rPr>
                <w:b/>
                <w:bCs/>
              </w:rPr>
              <w:t xml:space="preserve">B</w:t>
            </w:r>
          </w:p>
        </w:tc>
        <w:tc>
          <w:tcPr>
            <w:gridSpan w:val="2"/>
          </w:tcPr>
          <w:p>
            <w:pPr>
              <w:jc w:val="left"/>
            </w:pPr>
            <w:r>
              <w:rPr>
                <w:b/>
                <w:bCs/>
              </w:rPr>
              <w:t xml:space="preserve">C</w:t>
            </w:r>
          </w:p>
        </w:tc>
        <w:tc>
          <w:tcPr>
            <w:gridSpan w:val="2"/>
          </w:tcPr>
          <w:p>
            <w:pPr>
              <w:jc w:val="left"/>
            </w:pPr>
            <w:r>
              <w:rPr>
                <w:b/>
                <w:bCs/>
              </w:rPr>
              <w:t xml:space="preserve">D</w:t>
            </w:r>
          </w:p>
        </w:tc>
      </w:tr>
      <w:tr>
        <w:trPr>
          <w:tblHeader w:val="on"/>
        </w:trPr>
        <w:tc>
          <w:tcPr/>
          <w:p>
            <w:pPr>
              <w:jc w:val="left"/>
            </w:pPr>
            <w:r>
              <w:rPr>
                <w:b/>
                <w:bCs/>
              </w:rPr>
              <w:t xml:space="preserve">X1</w:t>
            </w:r>
          </w:p>
        </w:tc>
        <w:tc>
          <w:tcPr/>
          <w:p>
            <w:pPr>
              <w:jc w:val="left"/>
            </w:pPr>
            <w:r>
              <w:rPr>
                <w:b/>
                <w:bCs/>
              </w:rPr>
              <w:t xml:space="preserve">Y1</w:t>
            </w:r>
          </w:p>
        </w:tc>
        <w:tc>
          <w:tcPr/>
          <w:p>
            <w:pPr>
              <w:jc w:val="left"/>
            </w:pPr>
            <w:r>
              <w:rPr>
                <w:b/>
                <w:bCs/>
              </w:rPr>
              <w:t xml:space="preserve">X2</w:t>
            </w:r>
          </w:p>
        </w:tc>
        <w:tc>
          <w:tcPr/>
          <w:p>
            <w:pPr>
              <w:jc w:val="left"/>
            </w:pPr>
            <w:r>
              <w:rPr>
                <w:b/>
                <w:bCs/>
              </w:rPr>
              <w:t xml:space="preserve">Y2</w:t>
            </w:r>
          </w:p>
        </w:tc>
        <w:tc>
          <w:tcPr/>
          <w:p>
            <w:pPr>
              <w:jc w:val="left"/>
            </w:pPr>
            <w:r>
              <w:rPr>
                <w:b/>
                <w:bCs/>
              </w:rPr>
              <w:t xml:space="preserve">X3</w:t>
            </w:r>
          </w:p>
        </w:tc>
        <w:tc>
          <w:tcPr/>
          <w:p>
            <w:pPr>
              <w:jc w:val="left"/>
            </w:pPr>
            <w:r>
              <w:rPr>
                <w:b/>
                <w:bCs/>
              </w:rPr>
              <w:t xml:space="preserve">Y3</w:t>
            </w:r>
          </w:p>
        </w:tc>
        <w:tc>
          <w:tcPr/>
          <w:p>
            <w:pPr>
              <w:jc w:val="left"/>
            </w:pPr>
            <w:r>
              <w:rPr>
                <w:b/>
                <w:bCs/>
              </w:rPr>
              <w:t xml:space="preserve">X4</w:t>
            </w:r>
          </w:p>
        </w:tc>
        <w:tc>
          <w:tcPr/>
          <w:p>
            <w:pPr>
              <w:jc w:val="left"/>
            </w:pPr>
            <w:r>
              <w:rPr>
                <w:b/>
                <w:bCs/>
              </w:rPr>
              <w:t xml:space="preserve">Y4</w:t>
            </w:r>
          </w:p>
        </w:tc>
      </w:tr>
      <w:tr>
        <w:tc>
          <w:tcPr/>
          <w:p>
            <w:pPr>
              <w:jc w:val="left"/>
            </w:pPr>
            <w:r>
              <w:t xml:space="preserve">10.0</w:t>
            </w:r>
          </w:p>
        </w:tc>
        <w:tc>
          <w:tcPr/>
          <w:p>
            <w:pPr>
              <w:jc w:val="left"/>
            </w:pPr>
            <w:r>
              <w:t xml:space="preserve">8.04</w:t>
            </w:r>
          </w:p>
        </w:tc>
        <w:tc>
          <w:tcPr/>
          <w:p>
            <w:pPr>
              <w:jc w:val="left"/>
            </w:pPr>
            <w:r>
              <w:t xml:space="preserve">10.0</w:t>
            </w:r>
          </w:p>
        </w:tc>
        <w:tc>
          <w:tcPr/>
          <w:p>
            <w:pPr>
              <w:jc w:val="left"/>
            </w:pPr>
            <w:r>
              <w:t xml:space="preserve">9.14</w:t>
            </w:r>
          </w:p>
        </w:tc>
        <w:tc>
          <w:tcPr/>
          <w:p>
            <w:pPr>
              <w:jc w:val="left"/>
            </w:pPr>
            <w:r>
              <w:t xml:space="preserve">10.0</w:t>
            </w:r>
          </w:p>
        </w:tc>
        <w:tc>
          <w:tcPr/>
          <w:p>
            <w:pPr>
              <w:jc w:val="left"/>
            </w:pPr>
            <w:r>
              <w:t xml:space="preserve">7.46</w:t>
            </w:r>
          </w:p>
        </w:tc>
        <w:tc>
          <w:tcPr/>
          <w:p>
            <w:pPr>
              <w:jc w:val="left"/>
            </w:pPr>
            <w:r>
              <w:t xml:space="preserve">8.0</w:t>
            </w:r>
          </w:p>
        </w:tc>
        <w:tc>
          <w:tcPr/>
          <w:p>
            <w:pPr>
              <w:jc w:val="left"/>
            </w:pPr>
            <w:r>
              <w:t xml:space="preserve">6.58</w:t>
            </w:r>
          </w:p>
        </w:tc>
      </w:tr>
      <w:tr>
        <w:tc>
          <w:tcPr/>
          <w:p>
            <w:pPr>
              <w:jc w:val="left"/>
            </w:pPr>
            <w:r>
              <w:t xml:space="preserve">8.0</w:t>
            </w:r>
          </w:p>
        </w:tc>
        <w:tc>
          <w:tcPr/>
          <w:p>
            <w:pPr>
              <w:jc w:val="left"/>
            </w:pPr>
            <w:r>
              <w:t xml:space="preserve">6.95</w:t>
            </w:r>
          </w:p>
        </w:tc>
        <w:tc>
          <w:tcPr/>
          <w:p>
            <w:pPr>
              <w:jc w:val="left"/>
            </w:pPr>
            <w:r>
              <w:t xml:space="preserve">8.0</w:t>
            </w:r>
          </w:p>
        </w:tc>
        <w:tc>
          <w:tcPr/>
          <w:p>
            <w:pPr>
              <w:jc w:val="left"/>
            </w:pPr>
            <w:r>
              <w:t xml:space="preserve">8.14</w:t>
            </w:r>
          </w:p>
        </w:tc>
        <w:tc>
          <w:tcPr/>
          <w:p>
            <w:pPr>
              <w:jc w:val="left"/>
            </w:pPr>
            <w:r>
              <w:t xml:space="preserve">8.0</w:t>
            </w:r>
          </w:p>
        </w:tc>
        <w:tc>
          <w:tcPr/>
          <w:p>
            <w:pPr>
              <w:jc w:val="left"/>
            </w:pPr>
            <w:r>
              <w:t xml:space="preserve">6.77</w:t>
            </w:r>
          </w:p>
        </w:tc>
        <w:tc>
          <w:tcPr/>
          <w:p>
            <w:pPr>
              <w:jc w:val="left"/>
            </w:pPr>
            <w:r>
              <w:t xml:space="preserve">8.0</w:t>
            </w:r>
          </w:p>
        </w:tc>
        <w:tc>
          <w:tcPr/>
          <w:p>
            <w:pPr>
              <w:jc w:val="left"/>
            </w:pPr>
            <w:r>
              <w:t xml:space="preserve">5.76</w:t>
            </w:r>
          </w:p>
        </w:tc>
      </w:tr>
      <w:tr>
        <w:tc>
          <w:tcPr/>
          <w:p>
            <w:pPr>
              <w:jc w:val="left"/>
            </w:pPr>
            <w:r>
              <w:t xml:space="preserve">13.0</w:t>
            </w:r>
          </w:p>
        </w:tc>
        <w:tc>
          <w:tcPr/>
          <w:p>
            <w:pPr>
              <w:jc w:val="left"/>
            </w:pPr>
            <w:r>
              <w:t xml:space="preserve">7.58</w:t>
            </w:r>
          </w:p>
        </w:tc>
        <w:tc>
          <w:tcPr/>
          <w:p>
            <w:pPr>
              <w:jc w:val="left"/>
            </w:pPr>
            <w:r>
              <w:t xml:space="preserve">13.0</w:t>
            </w:r>
          </w:p>
        </w:tc>
        <w:tc>
          <w:tcPr/>
          <w:p>
            <w:pPr>
              <w:jc w:val="left"/>
            </w:pPr>
            <w:r>
              <w:t xml:space="preserve">8.74</w:t>
            </w:r>
          </w:p>
        </w:tc>
        <w:tc>
          <w:tcPr/>
          <w:p>
            <w:pPr>
              <w:jc w:val="left"/>
            </w:pPr>
            <w:r>
              <w:t xml:space="preserve">13.0</w:t>
            </w:r>
          </w:p>
        </w:tc>
        <w:tc>
          <w:tcPr/>
          <w:p>
            <w:pPr>
              <w:jc w:val="left"/>
            </w:pPr>
            <w:r>
              <w:t xml:space="preserve">12.74</w:t>
            </w:r>
          </w:p>
        </w:tc>
        <w:tc>
          <w:tcPr/>
          <w:p>
            <w:pPr>
              <w:jc w:val="left"/>
            </w:pPr>
            <w:r>
              <w:t xml:space="preserve">8.0</w:t>
            </w:r>
          </w:p>
        </w:tc>
        <w:tc>
          <w:tcPr/>
          <w:p>
            <w:pPr>
              <w:jc w:val="left"/>
            </w:pPr>
            <w:r>
              <w:t xml:space="preserve">7.71</w:t>
            </w:r>
          </w:p>
        </w:tc>
      </w:tr>
      <w:tr>
        <w:tc>
          <w:tcPr/>
          <w:p>
            <w:pPr>
              <w:jc w:val="left"/>
            </w:pPr>
            <w:r>
              <w:t xml:space="preserve">9.0</w:t>
            </w:r>
          </w:p>
        </w:tc>
        <w:tc>
          <w:tcPr/>
          <w:p>
            <w:pPr>
              <w:jc w:val="left"/>
            </w:pPr>
            <w:r>
              <w:t xml:space="preserve">8.81</w:t>
            </w:r>
          </w:p>
        </w:tc>
        <w:tc>
          <w:tcPr/>
          <w:p>
            <w:pPr>
              <w:jc w:val="left"/>
            </w:pPr>
            <w:r>
              <w:t xml:space="preserve">9.0</w:t>
            </w:r>
          </w:p>
        </w:tc>
        <w:tc>
          <w:tcPr/>
          <w:p>
            <w:pPr>
              <w:jc w:val="left"/>
            </w:pPr>
            <w:r>
              <w:t xml:space="preserve">8.77</w:t>
            </w:r>
          </w:p>
        </w:tc>
        <w:tc>
          <w:tcPr/>
          <w:p>
            <w:pPr>
              <w:jc w:val="left"/>
            </w:pPr>
            <w:r>
              <w:t xml:space="preserve">9.0</w:t>
            </w:r>
          </w:p>
        </w:tc>
        <w:tc>
          <w:tcPr/>
          <w:p>
            <w:pPr>
              <w:jc w:val="left"/>
            </w:pPr>
            <w:r>
              <w:t xml:space="preserve">7.11</w:t>
            </w:r>
          </w:p>
        </w:tc>
        <w:tc>
          <w:tcPr/>
          <w:p>
            <w:pPr>
              <w:jc w:val="left"/>
            </w:pPr>
            <w:r>
              <w:t xml:space="preserve">8.0</w:t>
            </w:r>
          </w:p>
        </w:tc>
        <w:tc>
          <w:tcPr/>
          <w:p>
            <w:pPr>
              <w:jc w:val="left"/>
            </w:pPr>
            <w:r>
              <w:t xml:space="preserve">8.84</w:t>
            </w:r>
          </w:p>
        </w:tc>
      </w:tr>
      <w:tr>
        <w:tc>
          <w:tcPr/>
          <w:p>
            <w:pPr>
              <w:jc w:val="left"/>
            </w:pPr>
            <w:r>
              <w:t xml:space="preserve">11.0</w:t>
            </w:r>
          </w:p>
        </w:tc>
        <w:tc>
          <w:tcPr/>
          <w:p>
            <w:pPr>
              <w:jc w:val="left"/>
            </w:pPr>
            <w:r>
              <w:t xml:space="preserve">8.33</w:t>
            </w:r>
          </w:p>
        </w:tc>
        <w:tc>
          <w:tcPr/>
          <w:p>
            <w:pPr>
              <w:jc w:val="left"/>
            </w:pPr>
            <w:r>
              <w:t xml:space="preserve">11.0</w:t>
            </w:r>
          </w:p>
        </w:tc>
        <w:tc>
          <w:tcPr/>
          <w:p>
            <w:pPr>
              <w:jc w:val="left"/>
            </w:pPr>
            <w:r>
              <w:t xml:space="preserve">9.26</w:t>
            </w:r>
          </w:p>
        </w:tc>
        <w:tc>
          <w:tcPr/>
          <w:p>
            <w:pPr>
              <w:jc w:val="left"/>
            </w:pPr>
            <w:r>
              <w:t xml:space="preserve">11.0</w:t>
            </w:r>
          </w:p>
        </w:tc>
        <w:tc>
          <w:tcPr/>
          <w:p>
            <w:pPr>
              <w:jc w:val="left"/>
            </w:pPr>
            <w:r>
              <w:t xml:space="preserve">7.81</w:t>
            </w:r>
          </w:p>
        </w:tc>
        <w:tc>
          <w:tcPr/>
          <w:p>
            <w:pPr>
              <w:jc w:val="left"/>
            </w:pPr>
            <w:r>
              <w:t xml:space="preserve">8.0</w:t>
            </w:r>
          </w:p>
        </w:tc>
        <w:tc>
          <w:tcPr/>
          <w:p>
            <w:pPr>
              <w:jc w:val="left"/>
            </w:pPr>
            <w:r>
              <w:t xml:space="preserve">8.47</w:t>
            </w:r>
          </w:p>
        </w:tc>
      </w:tr>
      <w:tr>
        <w:tc>
          <w:tcPr/>
          <w:p>
            <w:pPr>
              <w:jc w:val="left"/>
            </w:pPr>
            <w:r>
              <w:t xml:space="preserve">14.0</w:t>
            </w:r>
          </w:p>
        </w:tc>
        <w:tc>
          <w:tcPr/>
          <w:p>
            <w:pPr>
              <w:jc w:val="left"/>
            </w:pPr>
            <w:r>
              <w:t xml:space="preserve">9.96</w:t>
            </w:r>
          </w:p>
        </w:tc>
        <w:tc>
          <w:tcPr/>
          <w:p>
            <w:pPr>
              <w:jc w:val="left"/>
            </w:pPr>
            <w:r>
              <w:t xml:space="preserve">14.0</w:t>
            </w:r>
          </w:p>
        </w:tc>
        <w:tc>
          <w:tcPr/>
          <w:p>
            <w:pPr>
              <w:jc w:val="left"/>
            </w:pPr>
            <w:r>
              <w:t xml:space="preserve">8.10</w:t>
            </w:r>
          </w:p>
        </w:tc>
        <w:tc>
          <w:tcPr/>
          <w:p>
            <w:pPr>
              <w:jc w:val="left"/>
            </w:pPr>
            <w:r>
              <w:t xml:space="preserve">14.0</w:t>
            </w:r>
          </w:p>
        </w:tc>
        <w:tc>
          <w:tcPr/>
          <w:p>
            <w:pPr>
              <w:jc w:val="left"/>
            </w:pPr>
            <w:r>
              <w:t xml:space="preserve">8.84</w:t>
            </w:r>
          </w:p>
        </w:tc>
        <w:tc>
          <w:tcPr/>
          <w:p>
            <w:pPr>
              <w:jc w:val="left"/>
            </w:pPr>
            <w:r>
              <w:t xml:space="preserve">8.0</w:t>
            </w:r>
          </w:p>
        </w:tc>
        <w:tc>
          <w:tcPr/>
          <w:p>
            <w:pPr>
              <w:jc w:val="left"/>
            </w:pPr>
            <w:r>
              <w:t xml:space="preserve">7.04</w:t>
            </w:r>
          </w:p>
        </w:tc>
      </w:tr>
      <w:tr>
        <w:tc>
          <w:tcPr/>
          <w:p>
            <w:pPr>
              <w:jc w:val="left"/>
            </w:pPr>
            <w:r>
              <w:t xml:space="preserve">6.0</w:t>
            </w:r>
          </w:p>
        </w:tc>
        <w:tc>
          <w:tcPr/>
          <w:p>
            <w:pPr>
              <w:jc w:val="left"/>
            </w:pPr>
            <w:r>
              <w:t xml:space="preserve">7.24</w:t>
            </w:r>
          </w:p>
        </w:tc>
        <w:tc>
          <w:tcPr/>
          <w:p>
            <w:pPr>
              <w:jc w:val="left"/>
            </w:pPr>
            <w:r>
              <w:t xml:space="preserve">6.0</w:t>
            </w:r>
          </w:p>
        </w:tc>
        <w:tc>
          <w:tcPr/>
          <w:p>
            <w:pPr>
              <w:jc w:val="left"/>
            </w:pPr>
            <w:r>
              <w:t xml:space="preserve">6.13</w:t>
            </w:r>
          </w:p>
        </w:tc>
        <w:tc>
          <w:tcPr/>
          <w:p>
            <w:pPr>
              <w:jc w:val="left"/>
            </w:pPr>
            <w:r>
              <w:t xml:space="preserve">6.0</w:t>
            </w:r>
          </w:p>
        </w:tc>
        <w:tc>
          <w:tcPr/>
          <w:p>
            <w:pPr>
              <w:jc w:val="left"/>
            </w:pPr>
            <w:r>
              <w:t xml:space="preserve">6.08</w:t>
            </w:r>
          </w:p>
        </w:tc>
        <w:tc>
          <w:tcPr/>
          <w:p>
            <w:pPr>
              <w:jc w:val="left"/>
            </w:pPr>
            <w:r>
              <w:t xml:space="preserve">8.0</w:t>
            </w:r>
          </w:p>
        </w:tc>
        <w:tc>
          <w:tcPr/>
          <w:p>
            <w:pPr>
              <w:jc w:val="left"/>
            </w:pPr>
            <w:r>
              <w:t xml:space="preserve">5.25</w:t>
            </w:r>
          </w:p>
        </w:tc>
      </w:tr>
      <w:tr>
        <w:tc>
          <w:tcPr/>
          <w:p>
            <w:pPr>
              <w:jc w:val="left"/>
            </w:pPr>
            <w:r>
              <w:t xml:space="preserve">4.0</w:t>
            </w:r>
          </w:p>
        </w:tc>
        <w:tc>
          <w:tcPr/>
          <w:p>
            <w:pPr>
              <w:jc w:val="left"/>
            </w:pPr>
            <w:r>
              <w:t xml:space="preserve">4.26</w:t>
            </w:r>
          </w:p>
        </w:tc>
        <w:tc>
          <w:tcPr/>
          <w:p>
            <w:pPr>
              <w:jc w:val="left"/>
            </w:pPr>
            <w:r>
              <w:t xml:space="preserve">4.0</w:t>
            </w:r>
          </w:p>
        </w:tc>
        <w:tc>
          <w:tcPr/>
          <w:p>
            <w:pPr>
              <w:jc w:val="left"/>
            </w:pPr>
            <w:r>
              <w:t xml:space="preserve">3.10</w:t>
            </w:r>
          </w:p>
        </w:tc>
        <w:tc>
          <w:tcPr/>
          <w:p>
            <w:pPr>
              <w:jc w:val="left"/>
            </w:pPr>
            <w:r>
              <w:t xml:space="preserve">4.0</w:t>
            </w:r>
          </w:p>
        </w:tc>
        <w:tc>
          <w:tcPr/>
          <w:p>
            <w:pPr>
              <w:jc w:val="left"/>
            </w:pPr>
            <w:r>
              <w:t xml:space="preserve">5.39</w:t>
            </w:r>
          </w:p>
        </w:tc>
        <w:tc>
          <w:tcPr/>
          <w:p>
            <w:pPr>
              <w:jc w:val="left"/>
            </w:pPr>
            <w:r>
              <w:t xml:space="preserve">19.0</w:t>
            </w:r>
          </w:p>
        </w:tc>
        <w:tc>
          <w:tcPr/>
          <w:p>
            <w:pPr>
              <w:jc w:val="left"/>
            </w:pPr>
            <w:r>
              <w:t xml:space="preserve">12.50</w:t>
            </w:r>
          </w:p>
        </w:tc>
      </w:tr>
      <w:tr>
        <w:tc>
          <w:tcPr/>
          <w:p>
            <w:pPr>
              <w:jc w:val="left"/>
            </w:pPr>
            <w:r>
              <w:t xml:space="preserve">12.0</w:t>
            </w:r>
          </w:p>
        </w:tc>
        <w:tc>
          <w:tcPr/>
          <w:p>
            <w:pPr>
              <w:jc w:val="left"/>
            </w:pPr>
            <w:r>
              <w:t xml:space="preserve">10.84</w:t>
            </w:r>
          </w:p>
        </w:tc>
        <w:tc>
          <w:tcPr/>
          <w:p>
            <w:pPr>
              <w:jc w:val="left"/>
            </w:pPr>
            <w:r>
              <w:t xml:space="preserve">12.0</w:t>
            </w:r>
          </w:p>
        </w:tc>
        <w:tc>
          <w:tcPr/>
          <w:p>
            <w:pPr>
              <w:jc w:val="left"/>
            </w:pPr>
            <w:r>
              <w:t xml:space="preserve">9.13</w:t>
            </w:r>
          </w:p>
        </w:tc>
        <w:tc>
          <w:tcPr/>
          <w:p>
            <w:pPr>
              <w:jc w:val="left"/>
            </w:pPr>
            <w:r>
              <w:t xml:space="preserve">12.0</w:t>
            </w:r>
          </w:p>
        </w:tc>
        <w:tc>
          <w:tcPr/>
          <w:p>
            <w:pPr>
              <w:jc w:val="left"/>
            </w:pPr>
            <w:r>
              <w:t xml:space="preserve">8.15</w:t>
            </w:r>
          </w:p>
        </w:tc>
        <w:tc>
          <w:tcPr/>
          <w:p>
            <w:pPr>
              <w:jc w:val="left"/>
            </w:pPr>
            <w:r>
              <w:t xml:space="preserve">8.0</w:t>
            </w:r>
          </w:p>
        </w:tc>
        <w:tc>
          <w:tcPr/>
          <w:p>
            <w:pPr>
              <w:jc w:val="left"/>
            </w:pPr>
            <w:r>
              <w:t xml:space="preserve">5.56</w:t>
            </w:r>
          </w:p>
        </w:tc>
      </w:tr>
      <w:tr>
        <w:tc>
          <w:tcPr/>
          <w:p>
            <w:pPr>
              <w:jc w:val="left"/>
            </w:pPr>
            <w:r>
              <w:t xml:space="preserve">7.0</w:t>
            </w:r>
          </w:p>
        </w:tc>
        <w:tc>
          <w:tcPr/>
          <w:p>
            <w:pPr>
              <w:jc w:val="left"/>
            </w:pPr>
            <w:r>
              <w:t xml:space="preserve">4.82</w:t>
            </w:r>
          </w:p>
        </w:tc>
        <w:tc>
          <w:tcPr/>
          <w:p>
            <w:pPr>
              <w:jc w:val="left"/>
            </w:pPr>
            <w:r>
              <w:t xml:space="preserve">7.0</w:t>
            </w:r>
          </w:p>
        </w:tc>
        <w:tc>
          <w:tcPr/>
          <w:p>
            <w:pPr>
              <w:jc w:val="left"/>
            </w:pPr>
            <w:r>
              <w:t xml:space="preserve">7.26</w:t>
            </w:r>
          </w:p>
        </w:tc>
        <w:tc>
          <w:tcPr/>
          <w:p>
            <w:pPr>
              <w:jc w:val="left"/>
            </w:pPr>
            <w:r>
              <w:t xml:space="preserve">7.0</w:t>
            </w:r>
          </w:p>
        </w:tc>
        <w:tc>
          <w:tcPr/>
          <w:p>
            <w:pPr>
              <w:jc w:val="left"/>
            </w:pPr>
            <w:r>
              <w:t xml:space="preserve">6.42</w:t>
            </w:r>
          </w:p>
        </w:tc>
        <w:tc>
          <w:tcPr/>
          <w:p>
            <w:pPr>
              <w:jc w:val="left"/>
            </w:pPr>
            <w:r>
              <w:t xml:space="preserve">8.0</w:t>
            </w:r>
          </w:p>
        </w:tc>
        <w:tc>
          <w:tcPr/>
          <w:p>
            <w:pPr>
              <w:jc w:val="left"/>
            </w:pPr>
            <w:r>
              <w:t xml:space="preserve">7.91</w:t>
            </w:r>
          </w:p>
        </w:tc>
      </w:tr>
      <w:tr>
        <w:tc>
          <w:tcPr/>
          <w:p>
            <w:pPr>
              <w:jc w:val="left"/>
            </w:pPr>
            <w:r>
              <w:t xml:space="preserve">5.0</w:t>
            </w:r>
          </w:p>
        </w:tc>
        <w:tc>
          <w:tcPr/>
          <w:p>
            <w:pPr>
              <w:jc w:val="left"/>
            </w:pPr>
            <w:r>
              <w:t xml:space="preserve">5.68</w:t>
            </w:r>
          </w:p>
        </w:tc>
        <w:tc>
          <w:tcPr/>
          <w:p>
            <w:pPr>
              <w:jc w:val="left"/>
            </w:pPr>
            <w:r>
              <w:t xml:space="preserve">5.0</w:t>
            </w:r>
          </w:p>
        </w:tc>
        <w:tc>
          <w:tcPr/>
          <w:p>
            <w:pPr>
              <w:jc w:val="left"/>
            </w:pPr>
            <w:r>
              <w:t xml:space="preserve">4.74</w:t>
            </w:r>
          </w:p>
        </w:tc>
        <w:tc>
          <w:tcPr/>
          <w:p>
            <w:pPr>
              <w:jc w:val="left"/>
            </w:pPr>
            <w:r>
              <w:t xml:space="preserve">5.0</w:t>
            </w:r>
          </w:p>
        </w:tc>
        <w:tc>
          <w:tcPr/>
          <w:p>
            <w:pPr>
              <w:jc w:val="left"/>
            </w:pPr>
            <w:r>
              <w:t xml:space="preserve">5.73</w:t>
            </w:r>
          </w:p>
        </w:tc>
        <w:tc>
          <w:tcPr/>
          <w:p>
            <w:pPr>
              <w:jc w:val="left"/>
            </w:pPr>
            <w:r>
              <w:t xml:space="preserve">8.0</w:t>
            </w:r>
          </w:p>
        </w:tc>
        <w:tc>
          <w:tcPr/>
          <w:p>
            <w:pPr>
              <w:jc w:val="left"/>
            </w:pPr>
            <w:r>
              <w:t xml:space="preserve">6.89</w:t>
            </w:r>
          </w:p>
        </w:tc>
      </w:tr>
    </w:tbl>
    <w:p>
      <w:pPr>
        <w:pStyle w:val="BodyText"/>
      </w:pPr>
      <w:r>
        <w:t xml:space="preserve">Nos referiremos a los pares (X1, Y1), (X2, Y2), (X3, Y3) y (X4, Y4) como conjuntos de datos A, B, C y D, respectivamente.</w:t>
      </w:r>
      <w:r>
        <w:t xml:space="preserve"> </w:t>
      </w:r>
      <w:hyperlink r:id="rId25">
        <w:r>
          <w:rPr>
            <w:rStyle w:val="Hyperlink"/>
          </w:rPr>
          <w:t xml:space="preserve">La Tabla 3-5</w:t>
        </w:r>
      </w:hyperlink>
      <w:r>
        <w:t xml:space="preserve"> </w:t>
      </w:r>
      <w:r>
        <w:t xml:space="preserve">presenta las medidas estadísticas de los conjuntos de datos redondeadas a dos cifras decimales.</w:t>
      </w:r>
    </w:p>
    <w:p>
      <w:pPr>
        <w:pStyle w:val="BodyText"/>
      </w:pPr>
      <w:bookmarkStart w:id="26" w:name="ch3tab5"/>
      <w:bookmarkEnd w:id="26"/>
      <w:r>
        <w:rPr>
          <w:b/>
          <w:bCs/>
        </w:rPr>
        <w:t xml:space="preserve">Tabla 3-5:</w:t>
      </w:r>
      <w:r>
        <w:t xml:space="preserve"> </w:t>
      </w:r>
      <w:r>
        <w:t xml:space="preserve">Cuarteto de Anscombe-Medidas estadísticas</w:t>
      </w:r>
    </w:p>
    <w:tbl>
      <w:tblPr>
        <w:tblStyle w:val="Table"/>
        <w:tblW w:type="auto" w:w="0"/>
        <w:jc w:val="left"/>
        <w:tblLook w:firstRow="1" w:lastRow="0" w:firstColumn="0" w:lastColumn="0" w:noHBand="0" w:noVBand="0" w:val="0020"/>
      </w:tblPr>
      <w:tblGrid>
        <w:gridCol w:w="1320"/>
        <w:gridCol w:w="1320"/>
        <w:gridCol w:w="1320"/>
        <w:gridCol w:w="1320"/>
        <w:gridCol w:w="1320"/>
        <w:gridCol w:w="1320"/>
      </w:tblGrid>
      <w:tr>
        <w:trPr>
          <w:tblHeader w:val="on"/>
        </w:trPr>
        <w:tc>
          <w:tcPr>
            <w:vMerge w:val="restart"/>
          </w:tcPr>
          <w:p>
            <w:pPr>
              <w:jc w:val="left"/>
            </w:pPr>
            <w:r>
              <w:rPr>
                <w:b/>
                <w:bCs/>
              </w:rPr>
              <w:t xml:space="preserve">Conjunto de datos</w:t>
            </w:r>
          </w:p>
        </w:tc>
        <w:tc>
          <w:tcPr>
            <w:gridSpan w:val="2"/>
          </w:tcPr>
          <w:p>
            <w:pPr>
              <w:jc w:val="left"/>
            </w:pPr>
            <w:r>
              <w:rPr>
                <w:b/>
                <w:bCs/>
              </w:rPr>
              <w:t xml:space="preserve">X</w:t>
            </w:r>
          </w:p>
        </w:tc>
        <w:tc>
          <w:tcPr>
            <w:gridSpan w:val="2"/>
          </w:tcPr>
          <w:p>
            <w:pPr>
              <w:jc w:val="left"/>
            </w:pPr>
            <w:r>
              <w:rPr>
                <w:b/>
                <w:bCs/>
              </w:rPr>
              <w:t xml:space="preserve">Y</w:t>
            </w:r>
          </w:p>
        </w:tc>
        <w:tc>
          <w:tcPr/>
          <w:p>
            <w:pPr>
              <w:pStyle w:val="Compact"/>
            </w:pPr>
          </w:p>
        </w:tc>
      </w:tr>
      <w:tr>
        <w:trPr>
          <w:tblHeader w:val="on"/>
        </w:trPr>
        <w:tc>
          <w:tcPr>
            <w:gridSpan w:val="1"/>
            <w:vMerge w:val="continue"/>
          </w:tcPr>
          <w:p>
            <w:pPr/>
          </w:p>
        </w:tc>
        <w:tc>
          <w:tcPr/>
          <w:p>
            <w:pPr>
              <w:jc w:val="left"/>
            </w:pPr>
            <w:r>
              <w:rPr>
                <w:b/>
                <w:bCs/>
              </w:rPr>
              <w:t xml:space="preserve">Media</w:t>
            </w:r>
          </w:p>
        </w:tc>
        <w:tc>
          <w:tcPr/>
          <w:p>
            <w:pPr>
              <w:jc w:val="left"/>
            </w:pPr>
            <w:r>
              <w:rPr>
                <w:b/>
                <w:bCs/>
              </w:rPr>
              <w:t xml:space="preserve">Desv. est.</w:t>
            </w:r>
          </w:p>
        </w:tc>
        <w:tc>
          <w:tcPr/>
          <w:p>
            <w:pPr>
              <w:jc w:val="left"/>
            </w:pPr>
            <w:r>
              <w:rPr>
                <w:b/>
                <w:bCs/>
              </w:rPr>
              <w:t xml:space="preserve">Media</w:t>
            </w:r>
          </w:p>
        </w:tc>
        <w:tc>
          <w:tcPr/>
          <w:p>
            <w:pPr>
              <w:jc w:val="left"/>
            </w:pPr>
            <w:r>
              <w:rPr>
                <w:b/>
                <w:bCs/>
              </w:rPr>
              <w:t xml:space="preserve">Desv. est.</w:t>
            </w:r>
          </w:p>
        </w:tc>
        <w:tc>
          <w:tcPr/>
          <w:p>
            <w:pPr>
              <w:jc w:val="left"/>
            </w:pPr>
            <w:r>
              <w:rPr>
                <w:b/>
                <w:bCs/>
              </w:rPr>
              <w:t xml:space="preserve">Correlación</w:t>
            </w:r>
          </w:p>
        </w:tc>
      </w:tr>
      <w:tr>
        <w:tc>
          <w:tcPr/>
          <w:p>
            <w:pPr>
              <w:jc w:val="left"/>
            </w:pPr>
            <w:r>
              <w:t xml:space="preserve">A</w:t>
            </w:r>
          </w:p>
        </w:tc>
        <w:tc>
          <w:tcPr/>
          <w:p>
            <w:pPr>
              <w:jc w:val="left"/>
            </w:pPr>
            <w:r>
              <w:t xml:space="preserve">9.00</w:t>
            </w:r>
          </w:p>
        </w:tc>
        <w:tc>
          <w:tcPr/>
          <w:p>
            <w:pPr>
              <w:jc w:val="left"/>
            </w:pPr>
            <w:r>
              <w:t xml:space="preserve">3.32</w:t>
            </w:r>
          </w:p>
        </w:tc>
        <w:tc>
          <w:tcPr/>
          <w:p>
            <w:pPr>
              <w:jc w:val="left"/>
            </w:pPr>
            <w:r>
              <w:t xml:space="preserve">7.50</w:t>
            </w:r>
          </w:p>
        </w:tc>
        <w:tc>
          <w:tcPr/>
          <w:p>
            <w:pPr>
              <w:jc w:val="left"/>
            </w:pPr>
            <w:r>
              <w:t xml:space="preserve">2.03</w:t>
            </w:r>
          </w:p>
        </w:tc>
        <w:tc>
          <w:tcPr/>
          <w:p>
            <w:pPr>
              <w:jc w:val="left"/>
            </w:pPr>
            <w:r>
              <w:t xml:space="preserve">0.82</w:t>
            </w:r>
          </w:p>
        </w:tc>
      </w:tr>
      <w:tr>
        <w:tc>
          <w:tcPr/>
          <w:p>
            <w:pPr>
              <w:jc w:val="left"/>
            </w:pPr>
            <w:r>
              <w:t xml:space="preserve">B</w:t>
            </w:r>
          </w:p>
        </w:tc>
        <w:tc>
          <w:tcPr/>
          <w:p>
            <w:pPr>
              <w:jc w:val="left"/>
            </w:pPr>
            <w:r>
              <w:t xml:space="preserve">9.00</w:t>
            </w:r>
          </w:p>
        </w:tc>
        <w:tc>
          <w:tcPr/>
          <w:p>
            <w:pPr>
              <w:jc w:val="left"/>
            </w:pPr>
            <w:r>
              <w:t xml:space="preserve">3.32</w:t>
            </w:r>
          </w:p>
        </w:tc>
        <w:tc>
          <w:tcPr/>
          <w:p>
            <w:pPr>
              <w:jc w:val="left"/>
            </w:pPr>
            <w:r>
              <w:t xml:space="preserve">7.50</w:t>
            </w:r>
          </w:p>
        </w:tc>
        <w:tc>
          <w:tcPr/>
          <w:p>
            <w:pPr>
              <w:jc w:val="left"/>
            </w:pPr>
            <w:r>
              <w:t xml:space="preserve">2.03</w:t>
            </w:r>
          </w:p>
        </w:tc>
        <w:tc>
          <w:tcPr/>
          <w:p>
            <w:pPr>
              <w:jc w:val="left"/>
            </w:pPr>
            <w:r>
              <w:t xml:space="preserve">0.82</w:t>
            </w:r>
          </w:p>
        </w:tc>
      </w:tr>
      <w:tr>
        <w:tc>
          <w:tcPr/>
          <w:p>
            <w:pPr>
              <w:jc w:val="left"/>
            </w:pPr>
            <w:r>
              <w:t xml:space="preserve">C</w:t>
            </w:r>
          </w:p>
        </w:tc>
        <w:tc>
          <w:tcPr/>
          <w:p>
            <w:pPr>
              <w:jc w:val="left"/>
            </w:pPr>
            <w:r>
              <w:t xml:space="preserve">9.00</w:t>
            </w:r>
          </w:p>
        </w:tc>
        <w:tc>
          <w:tcPr/>
          <w:p>
            <w:pPr>
              <w:jc w:val="left"/>
            </w:pPr>
            <w:r>
              <w:t xml:space="preserve">3.32</w:t>
            </w:r>
          </w:p>
        </w:tc>
        <w:tc>
          <w:tcPr/>
          <w:p>
            <w:pPr>
              <w:jc w:val="left"/>
            </w:pPr>
            <w:r>
              <w:t xml:space="preserve">7.50</w:t>
            </w:r>
          </w:p>
        </w:tc>
        <w:tc>
          <w:tcPr/>
          <w:p>
            <w:pPr>
              <w:jc w:val="left"/>
            </w:pPr>
            <w:r>
              <w:t xml:space="preserve">2.03</w:t>
            </w:r>
          </w:p>
        </w:tc>
        <w:tc>
          <w:tcPr/>
          <w:p>
            <w:pPr>
              <w:jc w:val="left"/>
            </w:pPr>
            <w:r>
              <w:t xml:space="preserve">0.82</w:t>
            </w:r>
          </w:p>
        </w:tc>
      </w:tr>
      <w:tr>
        <w:tc>
          <w:tcPr/>
          <w:p>
            <w:pPr>
              <w:jc w:val="left"/>
            </w:pPr>
            <w:r>
              <w:t xml:space="preserve">D</w:t>
            </w:r>
          </w:p>
        </w:tc>
        <w:tc>
          <w:tcPr/>
          <w:p>
            <w:pPr>
              <w:jc w:val="left"/>
            </w:pPr>
            <w:r>
              <w:t xml:space="preserve">9.00</w:t>
            </w:r>
          </w:p>
        </w:tc>
        <w:tc>
          <w:tcPr/>
          <w:p>
            <w:pPr>
              <w:jc w:val="left"/>
            </w:pPr>
            <w:r>
              <w:t xml:space="preserve">3.32</w:t>
            </w:r>
          </w:p>
        </w:tc>
        <w:tc>
          <w:tcPr/>
          <w:p>
            <w:pPr>
              <w:jc w:val="left"/>
            </w:pPr>
            <w:r>
              <w:t xml:space="preserve">7.50</w:t>
            </w:r>
          </w:p>
        </w:tc>
        <w:tc>
          <w:tcPr/>
          <w:p>
            <w:pPr>
              <w:jc w:val="left"/>
            </w:pPr>
            <w:r>
              <w:t xml:space="preserve">2.03</w:t>
            </w:r>
          </w:p>
        </w:tc>
        <w:tc>
          <w:tcPr/>
          <w:p>
            <w:pPr>
              <w:jc w:val="left"/>
            </w:pPr>
            <w:r>
              <w:t xml:space="preserve">0.82</w:t>
            </w:r>
          </w:p>
        </w:tc>
      </w:tr>
    </w:tbl>
    <w:p>
      <w:pPr>
        <w:pStyle w:val="BodyText"/>
      </w:pPr>
      <w:r>
        <w:t xml:space="preserve">Los diagramas de dispersión de cada conjunto de datos se muestran en</w:t>
      </w:r>
      <w:r>
        <w:t xml:space="preserve"> </w:t>
      </w:r>
      <w:hyperlink r:id="rId27">
        <w:r>
          <w:rPr>
            <w:rStyle w:val="Hyperlink"/>
          </w:rPr>
          <w:t xml:space="preserve">la Figura</w:t>
        </w:r>
      </w:hyperlink>
      <w:r>
        <w:t xml:space="preserve"> </w:t>
      </w:r>
      <w:r>
        <w:t xml:space="preserve">3-4.</w:t>
      </w:r>
    </w:p>
    <w:p>
      <w:pPr>
        <w:pStyle w:val="BodyText"/>
      </w:pPr>
      <w:bookmarkStart w:id="28" w:name="page_83"/>
      <w:bookmarkEnd w:id="28"/>
      <w:r>
        <w:drawing>
          <wp:inline>
            <wp:extent cx="4762500" cy="4010025"/>
            <wp:effectExtent b="0" l="0" r="0" t="0"/>
            <wp:docPr descr="image" title="" id="30" name="Picture"/>
            <a:graphic>
              <a:graphicData uri="http://schemas.openxmlformats.org/drawingml/2006/picture">
                <pic:pic>
                  <pic:nvPicPr>
                    <pic:cNvPr descr="images/f03-04.jpg" id="31" name="Picture"/>
                    <pic:cNvPicPr>
                      <a:picLocks noChangeArrowheads="1" noChangeAspect="1"/>
                    </pic:cNvPicPr>
                  </pic:nvPicPr>
                  <pic:blipFill>
                    <a:blip r:embed="rId29"/>
                    <a:stretch>
                      <a:fillRect/>
                    </a:stretch>
                  </pic:blipFill>
                  <pic:spPr bwMode="auto">
                    <a:xfrm>
                      <a:off x="0" y="0"/>
                      <a:ext cx="4762500" cy="4010025"/>
                    </a:xfrm>
                    <a:prstGeom prst="rect">
                      <a:avLst/>
                    </a:prstGeom>
                    <a:noFill/>
                    <a:ln w="9525">
                      <a:noFill/>
                      <a:headEnd/>
                      <a:tailEnd/>
                    </a:ln>
                  </pic:spPr>
                </pic:pic>
              </a:graphicData>
            </a:graphic>
          </wp:inline>
        </w:drawing>
      </w:r>
    </w:p>
    <w:p>
      <w:pPr>
        <w:pStyle w:val="BodyText"/>
      </w:pPr>
      <w:bookmarkStart w:id="32" w:name="ch3fig4"/>
      <w:bookmarkEnd w:id="32"/>
      <w:r>
        <w:rPr>
          <w:i/>
          <w:iCs/>
        </w:rPr>
        <w:t xml:space="preserve">Figura 3-4: Diagramas de dispersión del cuarteto de Anscombe</w:t>
      </w:r>
    </w:p>
    <w:p>
      <w:pPr>
        <w:pStyle w:val="BodyText"/>
      </w:pPr>
      <w:r>
        <w:t xml:space="preserve">Si nos fijamos sólo en las medidas estadísticas tradicionales (ver</w:t>
      </w:r>
      <w:r>
        <w:t xml:space="preserve"> </w:t>
      </w:r>
      <w:hyperlink r:id="rId25">
        <w:r>
          <w:rPr>
            <w:rStyle w:val="Hyperlink"/>
          </w:rPr>
          <w:t xml:space="preserve">Tabla 3-5</w:t>
        </w:r>
      </w:hyperlink>
      <w:r>
        <w:t xml:space="preserve">) -como la media, la desviación típica y el coeficiente de correlación-, estos conjuntos de datos parecen casi idénticos. Pero los gráficos de dispersión muestran que estos conjuntos de datos son en realidad muy diferentes entre sí. Así pues, los gráficos de dispersión pueden ser una herramienta importante y deben utilizarse junto con otras medidas estadísticas antes de sacar conclusiones sobre un conjunto de datos.</w:t>
      </w:r>
    </w:p>
    <w:p>
      <w:pPr>
        <w:pStyle w:val="BodyText"/>
      </w:pPr>
      <w:hyperlink r:id="rId33">
        <w:r>
          <w:rPr>
            <w:rStyle w:val="Hyperlink"/>
          </w:rPr>
          <w:t xml:space="preserve">anterior</w:t>
        </w:r>
      </w:hyperlink>
      <w:hyperlink r:id="rId34">
        <w:r>
          <w:rPr>
            <w:rStyle w:val="Hyperlink"/>
          </w:rPr>
          <w:t xml:space="preserve">Subtema 7 de 10: (Ver todo)</w:t>
        </w:r>
      </w:hyperlink>
      <w:hyperlink r:id="rId35">
        <w:r>
          <w:rPr>
            <w:rStyle w:val="Hyperlink"/>
          </w:rPr>
          <w:t xml:space="preserve">siguiente</w:t>
        </w:r>
      </w:hyperlink>
      <w:r>
        <w:br/>
      </w:r>
    </w:p>
    <w:p>
      <w:pPr>
        <w:pStyle w:val="BodyText"/>
      </w:pPr>
      <w:r>
        <w:br/>
      </w:r>
      <w:hyperlink r:id="rId36"/>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jpg" /><Relationship Type="http://schemas.openxmlformats.org/officeDocument/2006/relationships/hyperlink" Id="rId20" Target="ch02.html#ch02" TargetMode="External" /><Relationship Type="http://schemas.openxmlformats.org/officeDocument/2006/relationships/hyperlink" Id="rId34" Target="ch03.html" TargetMode="External" /><Relationship Type="http://schemas.openxmlformats.org/officeDocument/2006/relationships/hyperlink" Id="rId27" Target="ch03.html#ch3fig4" TargetMode="External" /><Relationship Type="http://schemas.openxmlformats.org/officeDocument/2006/relationships/hyperlink" Id="rId23" Target="ch03.html#ch3tab4" TargetMode="External" /><Relationship Type="http://schemas.openxmlformats.org/officeDocument/2006/relationships/hyperlink" Id="rId25" Target="ch03.html#ch3tab5" TargetMode="External" /><Relationship Type="http://schemas.openxmlformats.org/officeDocument/2006/relationships/hyperlink" Id="rId33" Target="ch03_6.html" TargetMode="External" /><Relationship Type="http://schemas.openxmlformats.org/officeDocument/2006/relationships/hyperlink" Id="rId36" Target="ch03_7.docx" TargetMode="External" /><Relationship Type="http://schemas.openxmlformats.org/officeDocument/2006/relationships/hyperlink" Id="rId35" Target="ch03_8.html" TargetMode="External" /><Relationship Type="http://schemas.openxmlformats.org/officeDocument/2006/relationships/hyperlink" Id="rId22" Target="footnote.html#fn01" TargetMode="External" /></Relationships>
</file>

<file path=word/_rels/footnotes.xml.rels><?xml version="1.0" encoding="UTF-8"?><Relationships xmlns="http://schemas.openxmlformats.org/package/2006/relationships"><Relationship Type="http://schemas.openxmlformats.org/officeDocument/2006/relationships/hyperlink" Id="rId20" Target="ch02.html#ch02" TargetMode="External" /><Relationship Type="http://schemas.openxmlformats.org/officeDocument/2006/relationships/hyperlink" Id="rId34" Target="ch03.html" TargetMode="External" /><Relationship Type="http://schemas.openxmlformats.org/officeDocument/2006/relationships/hyperlink" Id="rId27" Target="ch03.html#ch3fig4" TargetMode="External" /><Relationship Type="http://schemas.openxmlformats.org/officeDocument/2006/relationships/hyperlink" Id="rId23" Target="ch03.html#ch3tab4" TargetMode="External" /><Relationship Type="http://schemas.openxmlformats.org/officeDocument/2006/relationships/hyperlink" Id="rId25" Target="ch03.html#ch3tab5" TargetMode="External" /><Relationship Type="http://schemas.openxmlformats.org/officeDocument/2006/relationships/hyperlink" Id="rId33" Target="ch03_6.html" TargetMode="External" /><Relationship Type="http://schemas.openxmlformats.org/officeDocument/2006/relationships/hyperlink" Id="rId36" Target="ch03_7.docx" TargetMode="External" /><Relationship Type="http://schemas.openxmlformats.org/officeDocument/2006/relationships/hyperlink" Id="rId35" Target="ch03_8.html" TargetMode="External" /><Relationship Type="http://schemas.openxmlformats.org/officeDocument/2006/relationships/hyperlink" Id="rId22" Target="footnote.html#fn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Capítulo 3: Describir datos con estadísticas</dc:title>
  <dc:creator/>
  <dc:language>es</dc:language>
  <cp:keywords/>
  <dcterms:created xsi:type="dcterms:W3CDTF">2024-02-28T00:38:02Z</dcterms:created>
  <dcterms:modified xsi:type="dcterms:W3CDTF">2024-02-28T00:38:02Z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