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Notas</w:t>
      </w:r>
      <w:r>
        <w:t xml:space="preserve"> </w:t>
      </w:r>
      <w:r>
        <w:t xml:space="preserve">a</w:t>
      </w:r>
      <w:r>
        <w:t xml:space="preserve"> </w:t>
      </w:r>
      <w:r>
        <w:t xml:space="preserve">pie</w:t>
      </w:r>
      <w:r>
        <w:t xml:space="preserve"> </w:t>
      </w:r>
      <w:r>
        <w:t xml:space="preserve">de</w:t>
      </w:r>
      <w:r>
        <w:t xml:space="preserve"> </w:t>
      </w:r>
      <w:r>
        <w:t xml:space="preserve">página</w:t>
      </w:r>
    </w:p>
    <w:bookmarkStart w:id="38" w:name="sbo-rt-content"/>
    <w:bookmarkStart w:id="37" w:name="footnote"/>
    <w:p>
      <w:pPr>
        <w:pStyle w:val="Heading2"/>
      </w:pPr>
      <w:bookmarkStart w:id="20" w:name="page_247"/>
      <w:bookmarkEnd w:id="20"/>
      <w:r>
        <w:rPr>
          <w:b/>
          <w:bCs/>
        </w:rPr>
        <w:t xml:space="preserve">Notas a pie de página</w:t>
      </w:r>
    </w:p>
    <w:bookmarkStart w:id="24" w:name="footlev1sec01"/>
    <w:p>
      <w:pPr>
        <w:pStyle w:val="Heading3"/>
      </w:pPr>
      <w:r>
        <w:rPr>
          <w:b/>
          <w:bCs/>
        </w:rPr>
        <w:t xml:space="preserve">Capítulo 3: Describir los datos con estadísticas</w:t>
      </w:r>
    </w:p>
    <w:p>
      <w:pPr>
        <w:pStyle w:val="FirstParagraph"/>
      </w:pPr>
      <w:hyperlink r:id="rId21">
        <w:r>
          <w:rPr>
            <w:rStyle w:val="Hyperlink"/>
          </w:rPr>
          <w:t xml:space="preserve">1</w:t>
        </w:r>
      </w:hyperlink>
      <w:r>
        <w:t xml:space="preserve">. F.J. Anscombe, "Los gráficos en el análisis estadístico",</w:t>
      </w:r>
      <w:r>
        <w:t xml:space="preserve"> </w:t>
      </w:r>
      <w:r>
        <w:rPr>
          <w:i/>
          <w:iCs/>
        </w:rPr>
        <w:t xml:space="preserve">American Statistician</w:t>
      </w:r>
      <w:r>
        <w:t xml:space="preserve"> </w:t>
      </w:r>
      <w:r>
        <w:t xml:space="preserve">27, nº 1 (1973): 17-21.</w:t>
      </w:r>
    </w:p>
    <w:p>
      <w:pPr>
        <w:pStyle w:val="BodyText"/>
      </w:pPr>
      <w:hyperlink r:id="rId22">
        <w:r>
          <w:rPr>
            <w:rStyle w:val="Hyperlink"/>
          </w:rPr>
          <w:t xml:space="preserve">2</w:t>
        </w:r>
      </w:hyperlink>
      <w:r>
        <w:t xml:space="preserve">. Véase "Calculating Percentiles", de Ian Robertson (Universidad de Stanford, enero de 2004);</w:t>
      </w:r>
      <w:r>
        <w:t xml:space="preserve"> </w:t>
      </w:r>
      <w:hyperlink r:id="rId23">
        <w:r>
          <w:rPr>
            <w:rStyle w:val="Hyperlink"/>
            <w:i/>
            <w:iCs/>
          </w:rPr>
          <w:t xml:space="preserve">http://web.stanford.edu/class/archive/anthsci/anthsci192/anthsci192.1064/handouts/calculating%20percentiles.pdf</w:t>
        </w:r>
      </w:hyperlink>
      <w:r>
        <w:t xml:space="preserve">.</w:t>
      </w:r>
    </w:p>
    <w:bookmarkEnd w:id="24"/>
    <w:bookmarkStart w:id="30" w:name="footlev1sec02"/>
    <w:p>
      <w:pPr>
        <w:pStyle w:val="Heading3"/>
      </w:pPr>
      <w:r>
        <w:rPr>
          <w:b/>
          <w:bCs/>
        </w:rPr>
        <w:t xml:space="preserve">Capítulo 6: Dibujo de formas geométricas y fractales</w:t>
      </w:r>
    </w:p>
    <w:p>
      <w:pPr>
        <w:pStyle w:val="FirstParagraph"/>
      </w:pPr>
      <w:hyperlink r:id="rId25">
        <w:r>
          <w:rPr>
            <w:rStyle w:val="Hyperlink"/>
          </w:rPr>
          <w:t xml:space="preserve">1</w:t>
        </w:r>
      </w:hyperlink>
      <w:r>
        <w:t xml:space="preserve">. Para saber más, consulta el Capítulo 11, "matplotlib", de John Hunter y Michael Droettboom en</w:t>
      </w:r>
      <w:r>
        <w:t xml:space="preserve"> </w:t>
      </w:r>
      <w:r>
        <w:rPr>
          <w:i/>
          <w:iCs/>
        </w:rPr>
        <w:t xml:space="preserve">The Architecture of Open Source Applications, Volume II: Structure, Scale, and a Few More Fearless Hacks</w:t>
      </w:r>
      <w:r>
        <w:t xml:space="preserve"> </w:t>
      </w:r>
      <w:r>
        <w:t xml:space="preserve">(2008; editado por Amy Brown y Greg Wilson;</w:t>
      </w:r>
      <w:r>
        <w:t xml:space="preserve"> </w:t>
      </w:r>
      <w:hyperlink r:id="rId26">
        <w:r>
          <w:rPr>
            <w:rStyle w:val="Hyperlink"/>
            <w:i/>
            <w:iCs/>
          </w:rPr>
          <w:t xml:space="preserve">http://www.aosabook.org/)</w:t>
        </w:r>
      </w:hyperlink>
      <w:r>
        <w:t xml:space="preserve">.</w:t>
      </w:r>
    </w:p>
    <w:p>
      <w:pPr>
        <w:pStyle w:val="BodyText"/>
      </w:pPr>
      <w:hyperlink r:id="rId27">
        <w:r>
          <w:rPr>
            <w:rStyle w:val="Hyperlink"/>
          </w:rPr>
          <w:t xml:space="preserve">2</w:t>
        </w:r>
      </w:hyperlink>
      <w:r>
        <w:t xml:space="preserve">. Por Sanjay ach (obra propia) [GFDL</w:t>
      </w:r>
      <w:hyperlink r:id="rId28">
        <w:r>
          <w:rPr>
            <w:rStyle w:val="Hyperlink"/>
            <w:i/>
            <w:iCs/>
          </w:rPr>
          <w:t xml:space="preserve">(http://www.gnu.org/copyleft/fdl.html)</w:t>
        </w:r>
      </w:hyperlink>
      <w:r>
        <w:t xml:space="preserve"> </w:t>
      </w:r>
      <w:r>
        <w:t xml:space="preserve">o CC-BY-SA-3.0</w:t>
      </w:r>
      <w:hyperlink r:id="rId29">
        <w:r>
          <w:rPr>
            <w:rStyle w:val="Hyperlink"/>
            <w:i/>
            <w:iCs/>
          </w:rPr>
          <w:t xml:space="preserve">(http://creativecommons.org/licenses/by-sa/3.0/)</w:t>
        </w:r>
      </w:hyperlink>
      <w:r>
        <w:t xml:space="preserve">], a través de Wikimedia Commons</w:t>
      </w:r>
    </w:p>
    <w:bookmarkEnd w:id="30"/>
    <w:bookmarkStart w:id="33" w:name="footlev1sec03"/>
    <w:p>
      <w:pPr>
        <w:pStyle w:val="Heading3"/>
      </w:pPr>
      <w:r>
        <w:rPr>
          <w:b/>
          <w:bCs/>
        </w:rPr>
        <w:t xml:space="preserve">Capítulo 7: Resolución de problemas de cálculo</w:t>
      </w:r>
    </w:p>
    <w:p>
      <w:pPr>
        <w:pStyle w:val="FirstParagraph"/>
      </w:pPr>
      <w:hyperlink r:id="rId31">
        <w:r>
          <w:rPr>
            <w:rStyle w:val="Hyperlink"/>
          </w:rPr>
          <w:t xml:space="preserve">1</w:t>
        </w:r>
      </w:hyperlink>
      <w:r>
        <w:t xml:space="preserve">. Para más información, consulta "La idea de una función de densidad de probabilidad", por Duane Q. Nykamp, de Math Insight</w:t>
      </w:r>
      <w:hyperlink r:id="rId32">
        <w:r>
          <w:rPr>
            <w:rStyle w:val="Hyperlink"/>
            <w:i/>
            <w:iCs/>
          </w:rPr>
          <w:t xml:space="preserve">(http://mathinsight.org/probability_density_function_idea)</w:t>
        </w:r>
      </w:hyperlink>
      <w:r>
        <w:t xml:space="preserve">.</w:t>
      </w:r>
    </w:p>
    <w:bookmarkEnd w:id="33"/>
    <w:bookmarkStart w:id="36" w:name="footlev1sec04"/>
    <w:p>
      <w:pPr>
        <w:pStyle w:val="Heading3"/>
      </w:pPr>
      <w:r>
        <w:rPr>
          <w:b/>
          <w:bCs/>
        </w:rPr>
        <w:t xml:space="preserve">Epílogo</w:t>
      </w:r>
    </w:p>
    <w:p>
      <w:pPr>
        <w:pStyle w:val="FirstParagraph"/>
      </w:pPr>
      <w:hyperlink r:id="rId34">
        <w:r>
          <w:rPr>
            <w:rStyle w:val="Hyperlink"/>
          </w:rPr>
          <w:t xml:space="preserve">1</w:t>
        </w:r>
      </w:hyperlink>
      <w:r>
        <w:t xml:space="preserve">. Para acceder a los enlaces de este epílogo, visita</w:t>
      </w:r>
      <w:r>
        <w:t xml:space="preserve"> </w:t>
      </w:r>
      <w:hyperlink r:id="rId35">
        <w:r>
          <w:rPr>
            <w:rStyle w:val="Hyperlink"/>
            <w:i/>
            <w:iCs/>
          </w:rPr>
          <w:t xml:space="preserve">http://nostarch.com/doingmathwithpython/</w:t>
        </w:r>
      </w:hyperlink>
      <w:r>
        <w:t xml:space="preserve">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4" Target="app00.html#fn_06" TargetMode="External" /><Relationship Type="http://schemas.openxmlformats.org/officeDocument/2006/relationships/hyperlink" Id="rId21" Target="ch03.html#fn_01" TargetMode="External" /><Relationship Type="http://schemas.openxmlformats.org/officeDocument/2006/relationships/hyperlink" Id="rId22" Target="ch03.html#fn_02" TargetMode="External" /><Relationship Type="http://schemas.openxmlformats.org/officeDocument/2006/relationships/hyperlink" Id="rId25" Target="ch06.html#fn_03" TargetMode="External" /><Relationship Type="http://schemas.openxmlformats.org/officeDocument/2006/relationships/hyperlink" Id="rId27" Target="ch06.html#fn_04" TargetMode="External" /><Relationship Type="http://schemas.openxmlformats.org/officeDocument/2006/relationships/hyperlink" Id="rId31" Target="ch07.html#fn_05" TargetMode="External" /><Relationship Type="http://schemas.openxmlformats.org/officeDocument/2006/relationships/hyperlink" Id="rId29" Target="http://creativecommons.org/licenses/by-sa/3.0/" TargetMode="External" /><Relationship Type="http://schemas.openxmlformats.org/officeDocument/2006/relationships/hyperlink" Id="rId32" Target="http://mathinsight.org/probability_density_function_idea" TargetMode="External" /><Relationship Type="http://schemas.openxmlformats.org/officeDocument/2006/relationships/hyperlink" Id="rId35" Target="http://nostarch.com/doingmathwithpython/" TargetMode="External" /><Relationship Type="http://schemas.openxmlformats.org/officeDocument/2006/relationships/hyperlink" Id="rId23" Target="http://web.stanford.edu/class/archive/anthsci/anthsci192/anthsci192.1064/handouts/calculating%20percentiles.pdf" TargetMode="External" /><Relationship Type="http://schemas.openxmlformats.org/officeDocument/2006/relationships/hyperlink" Id="rId26" Target="http://www.aosabook.org/" TargetMode="External" /><Relationship Type="http://schemas.openxmlformats.org/officeDocument/2006/relationships/hyperlink" Id="rId28" Target="http://www.gnu.org/copyleft/fdl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app00.html#fn_06" TargetMode="External" /><Relationship Type="http://schemas.openxmlformats.org/officeDocument/2006/relationships/hyperlink" Id="rId21" Target="ch03.html#fn_01" TargetMode="External" /><Relationship Type="http://schemas.openxmlformats.org/officeDocument/2006/relationships/hyperlink" Id="rId22" Target="ch03.html#fn_02" TargetMode="External" /><Relationship Type="http://schemas.openxmlformats.org/officeDocument/2006/relationships/hyperlink" Id="rId25" Target="ch06.html#fn_03" TargetMode="External" /><Relationship Type="http://schemas.openxmlformats.org/officeDocument/2006/relationships/hyperlink" Id="rId27" Target="ch06.html#fn_04" TargetMode="External" /><Relationship Type="http://schemas.openxmlformats.org/officeDocument/2006/relationships/hyperlink" Id="rId31" Target="ch07.html#fn_05" TargetMode="External" /><Relationship Type="http://schemas.openxmlformats.org/officeDocument/2006/relationships/hyperlink" Id="rId29" Target="http://creativecommons.org/licenses/by-sa/3.0/" TargetMode="External" /><Relationship Type="http://schemas.openxmlformats.org/officeDocument/2006/relationships/hyperlink" Id="rId32" Target="http://mathinsight.org/probability_density_function_idea" TargetMode="External" /><Relationship Type="http://schemas.openxmlformats.org/officeDocument/2006/relationships/hyperlink" Id="rId35" Target="http://nostarch.com/doingmathwithpython/" TargetMode="External" /><Relationship Type="http://schemas.openxmlformats.org/officeDocument/2006/relationships/hyperlink" Id="rId23" Target="http://web.stanford.edu/class/archive/anthsci/anthsci192/anthsci192.1064/handouts/calculating%20percentiles.pdf" TargetMode="External" /><Relationship Type="http://schemas.openxmlformats.org/officeDocument/2006/relationships/hyperlink" Id="rId26" Target="http://www.aosabook.org/" TargetMode="External" /><Relationship Type="http://schemas.openxmlformats.org/officeDocument/2006/relationships/hyperlink" Id="rId28" Target="http://www.gnu.org/copyleft/fdl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Notas a pie de página</dc:title>
  <dc:creator/>
  <cp:keywords/>
  <dcterms:created xsi:type="dcterms:W3CDTF">2024-02-28T00:38:26Z</dcterms:created>
  <dcterms:modified xsi:type="dcterms:W3CDTF">2024-02-28T00:38:26Z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