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11"/>
    <w:p>
      <w:pPr>
        <w:pStyle w:val="Heading3"/>
      </w:pPr>
      <w:r>
        <w:t xml:space="preserve">Elif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elif</w:t>
      </w:r>
      <w:r>
        <w:t xml:space="preserve"> </w:t>
      </w:r>
      <w:r>
        <w:t xml:space="preserve">se utiliza como parte de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. Consulta la descripción de la palabra clave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ver un ejemplo.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1.html" TargetMode="External" /><Relationship Type="http://schemas.openxmlformats.org/officeDocument/2006/relationships/hyperlink" Id="rId23" Target="app01_12.docx" TargetMode="External" /><Relationship Type="http://schemas.openxmlformats.org/officeDocument/2006/relationships/hyperlink" Id="rId22" Target="app01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1.html" TargetMode="External" /><Relationship Type="http://schemas.openxmlformats.org/officeDocument/2006/relationships/hyperlink" Id="rId23" Target="app01_12.docx" TargetMode="External" /><Relationship Type="http://schemas.openxmlformats.org/officeDocument/2006/relationships/hyperlink" Id="rId22" Target="app01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2024-04-24T23:21:44Z</dcterms:created>
  <dcterms:modified xsi:type="dcterms:W3CDTF">2024-04-24T23:21:44Z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