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8" w:name="app02lev1sec13"/>
    <w:p>
      <w:pPr>
        <w:pStyle w:val="Heading3"/>
      </w:pPr>
      <w:bookmarkStart w:id="20" w:name="page_311"/>
      <w:r>
        <w:t xml:space="preserve"> </w:t>
      </w:r>
      <w:bookmarkEnd w:id="20"/>
      <w:r>
        <w:t xml:space="preserve"> </w:t>
      </w:r>
      <w:r>
        <w:t xml:space="preserve">La función float</w:t>
      </w:r>
    </w:p>
    <w:p>
      <w:pPr>
        <w:pStyle w:val="FirstParagraph"/>
      </w:pPr>
      <w:r>
        <w:t xml:space="preserve">La función</w:t>
      </w:r>
      <w:r>
        <w:t xml:space="preserve"> </w:t>
      </w:r>
      <w:r>
        <w:t xml:space="preserve"> </w:t>
      </w:r>
      <w:r>
        <w:t xml:space="preserve">float</w:t>
      </w:r>
      <w:r>
        <w:t xml:space="preserve"> </w:t>
      </w:r>
      <w:r>
        <w:t xml:space="preserve">convierte una cadena o un número en un número</w:t>
      </w:r>
      <w:r>
        <w:t xml:space="preserve"> </w:t>
      </w:r>
      <w:r>
        <w:rPr>
          <w:i/>
          <w:iCs/>
        </w:rPr>
        <w:t xml:space="preserve">de coma flotante</w:t>
      </w:r>
      <w:r>
        <w:t xml:space="preserve"> </w:t>
      </w:r>
      <w:r>
        <w:t xml:space="preserve">, que es un número con un decimal (también llamado</w:t>
      </w:r>
      <w:r>
        <w:t xml:space="preserve"> </w:t>
      </w:r>
      <w:r>
        <w:rPr>
          <w:i/>
          <w:iCs/>
        </w:rPr>
        <w:t xml:space="preserve">número real</w:t>
      </w:r>
      <w:r>
        <w:t xml:space="preserve"> </w:t>
      </w:r>
      <w:r>
        <w:t xml:space="preserve">o</w:t>
      </w:r>
      <w:r>
        <w:t xml:space="preserve"> </w:t>
      </w:r>
      <w:r>
        <w:rPr>
          <w:i/>
          <w:iCs/>
        </w:rPr>
        <w:t xml:space="preserve">flotante</w:t>
      </w:r>
      <w:r>
        <w:t xml:space="preserve"> </w:t>
      </w:r>
      <w:r>
        <w:t xml:space="preserve">). Por ejemplo, el número 10 es un número entero (también llamado</w:t>
      </w:r>
      <w:r>
        <w:t xml:space="preserve"> </w:t>
      </w:r>
      <w:r>
        <w:rPr>
          <w:i/>
          <w:iCs/>
        </w:rPr>
        <w:t xml:space="preserve">número entero</w:t>
      </w:r>
      <w:r>
        <w:t xml:space="preserve"> </w:t>
      </w:r>
      <w:r>
        <w:t xml:space="preserve">)</w:t>
      </w:r>
      <w:r>
        <w:t xml:space="preserve"> </w:t>
      </w:r>
      <w:r>
        <w:rPr>
          <w:i/>
          <w:iCs/>
        </w:rPr>
        <w:t xml:space="preserve">,</w:t>
      </w:r>
      <w:r>
        <w:t xml:space="preserve"> </w:t>
      </w:r>
      <w:r>
        <w:t xml:space="preserve">pero 10,0, 10,1 y 10,253 son números de coma flotante. Puedes utilizar números de coma flotante si escribes un programa sencillo para calcular cantidades monetarias. Los números flotantes también se utilizan en programas gráficos (como los juegos 3D) para calcular cómo y dónde dibujar cosas en la pantalla.</w:t>
      </w:r>
    </w:p>
    <w:p>
      <w:pPr>
        <w:pStyle w:val="BodyText"/>
      </w:pPr>
      <w:r>
        <w:drawing>
          <wp:inline>
            <wp:extent cx="5334000" cy="3587469"/>
            <wp:effectExtent b="0" l="0" r="0" t="0"/>
            <wp:docPr descr="Image" title="" id="22" name="Picture"/>
            <a:graphic>
              <a:graphicData uri="http://schemas.openxmlformats.org/drawingml/2006/picture">
                <pic:pic>
                  <pic:nvPicPr>
                    <pic:cNvPr descr="../images/f0311-01.jpg" id="23" name="Picture"/>
                    <pic:cNvPicPr>
                      <a:picLocks noChangeArrowheads="1" noChangeAspect="1"/>
                    </pic:cNvPicPr>
                  </pic:nvPicPr>
                  <pic:blipFill>
                    <a:blip r:embed="rId21"/>
                    <a:stretch>
                      <a:fillRect/>
                    </a:stretch>
                  </pic:blipFill>
                  <pic:spPr bwMode="auto">
                    <a:xfrm>
                      <a:off x="0" y="0"/>
                      <a:ext cx="5334000" cy="3587469"/>
                    </a:xfrm>
                    <a:prstGeom prst="rect">
                      <a:avLst/>
                    </a:prstGeom>
                    <a:noFill/>
                    <a:ln w="9525">
                      <a:noFill/>
                      <a:headEnd/>
                      <a:tailEnd/>
                    </a:ln>
                  </pic:spPr>
                </pic:pic>
              </a:graphicData>
            </a:graphic>
          </wp:inline>
        </w:drawing>
      </w:r>
    </w:p>
    <w:p>
      <w:pPr>
        <w:pStyle w:val="BodyText"/>
      </w:pPr>
      <w:r>
        <w:t xml:space="preserve">Puedes convertir una cadena en un flotante simplemente llamando a</w:t>
      </w:r>
      <w:r>
        <w:t xml:space="preserve"> </w:t>
      </w:r>
      <w:r>
        <w:t xml:space="preserve"> </w:t>
      </w:r>
      <w:r>
        <w:t xml:space="preserve">float</w:t>
      </w:r>
      <w:r>
        <w:t xml:space="preserve"> </w:t>
      </w:r>
      <w:r>
        <w:t xml:space="preserve">:</w:t>
      </w:r>
    </w:p>
    <w:p>
      <w:pPr>
        <w:pStyle w:val="SourceCode"/>
      </w:pPr>
      <w:r>
        <w:rPr>
          <w:rStyle w:val="VerbatimChar"/>
        </w:rPr>
        <w:t xml:space="preserve">&gt;&gt;&gt; float('12')</w:t>
      </w:r>
      <w:r>
        <w:br/>
      </w:r>
      <w:r>
        <w:rPr>
          <w:rStyle w:val="VerbatimChar"/>
        </w:rPr>
        <w:t xml:space="preserve">12.0</w:t>
      </w:r>
    </w:p>
    <w:p>
      <w:pPr>
        <w:pStyle w:val="FirstParagraph"/>
      </w:pPr>
      <w:r>
        <w:t xml:space="preserve">También puedes utilizar un decimal en una cadena:</w:t>
      </w:r>
    </w:p>
    <w:p>
      <w:pPr>
        <w:pStyle w:val="SourceCode"/>
      </w:pPr>
      <w:r>
        <w:rPr>
          <w:rStyle w:val="VerbatimChar"/>
        </w:rPr>
        <w:t xml:space="preserve">&gt;&gt;&gt; float('123.456789')</w:t>
      </w:r>
      <w:r>
        <w:br/>
      </w:r>
      <w:r>
        <w:rPr>
          <w:rStyle w:val="VerbatimChar"/>
        </w:rPr>
        <w:t xml:space="preserve">123.456789</w:t>
      </w:r>
    </w:p>
    <w:p>
      <w:pPr>
        <w:pStyle w:val="FirstParagraph"/>
      </w:pPr>
      <w:r>
        <w:t xml:space="preserve">Podrías utilizar</w:t>
      </w:r>
      <w:r>
        <w:t xml:space="preserve"> </w:t>
      </w:r>
      <w:r>
        <w:t xml:space="preserve"> </w:t>
      </w:r>
      <w:r>
        <w:t xml:space="preserve">float</w:t>
      </w:r>
      <w:r>
        <w:t xml:space="preserve"> </w:t>
      </w:r>
      <w:r>
        <w:t xml:space="preserve">para convertir los valores introducidos en tu programa en números propiamente dichos, lo que resulta especialmente útil cuando necesitas comparar el valor que introduce una persona con otros valores. Por ejemplo, para comprobar si la edad de una persona es superior a un determinado número, podríamos hacer lo siguiente:</w:t>
      </w:r>
    </w:p>
    <w:p>
      <w:pPr>
        <w:pStyle w:val="SourceCode"/>
      </w:pPr>
      <w:r>
        <w:rPr>
          <w:rStyle w:val="VerbatimChar"/>
        </w:rPr>
        <w:t xml:space="preserve">&gt;&gt;&gt; your_age = input('Enter your age: ')</w:t>
      </w:r>
      <w:r>
        <w:br/>
      </w:r>
      <w:r>
        <w:br/>
      </w:r>
      <w:r>
        <w:rPr>
          <w:rStyle w:val="VerbatimChar"/>
        </w:rPr>
        <w:t xml:space="preserve">Enter your age: 20</w:t>
      </w:r>
      <w:r>
        <w:br/>
      </w:r>
      <w:r>
        <w:rPr>
          <w:rStyle w:val="VerbatimChar"/>
        </w:rPr>
        <w:t xml:space="preserve">&gt;&gt;&gt; age = float(your_age)</w:t>
      </w:r>
      <w:r>
        <w:br/>
      </w:r>
      <w:r>
        <w:rPr>
          <w:rStyle w:val="VerbatimChar"/>
        </w:rPr>
        <w:t xml:space="preserve">&gt;&gt;&gt; if age &gt; 13:</w:t>
      </w:r>
      <w:r>
        <w:br/>
      </w:r>
      <w:r>
        <w:rPr>
          <w:rStyle w:val="VerbatimChar"/>
        </w:rPr>
        <w:t xml:space="preserve">        print(f'You are {age - 13} years too old')</w:t>
      </w:r>
      <w:r>
        <w:br/>
      </w:r>
      <w:r>
        <w:br/>
      </w:r>
      <w:r>
        <w:rPr>
          <w:rStyle w:val="VerbatimChar"/>
        </w:rPr>
        <w:t xml:space="preserve">You are 7.0 years too old</w:t>
      </w:r>
    </w:p>
    <w:p>
      <w:pPr>
        <w:pStyle w:val="FirstParagraph"/>
      </w:pPr>
      <w:hyperlink r:id="rId24">
        <w:r>
          <w:rPr>
            <w:rStyle w:val="Hyperlink"/>
          </w:rPr>
          <w:t xml:space="preserve">anterior</w:t>
        </w:r>
      </w:hyperlink>
      <w:hyperlink r:id="rId25">
        <w:r>
          <w:rPr>
            <w:rStyle w:val="Hyperlink"/>
          </w:rPr>
          <w:t xml:space="preserve">Subtema 14 de 25: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app02.html" TargetMode="External" /><Relationship Type="http://schemas.openxmlformats.org/officeDocument/2006/relationships/hyperlink" Id="rId24" Target="app02_13.html" TargetMode="External" /><Relationship Type="http://schemas.openxmlformats.org/officeDocument/2006/relationships/hyperlink" Id="rId27" Target="app02_14.docx" TargetMode="External" /><Relationship Type="http://schemas.openxmlformats.org/officeDocument/2006/relationships/hyperlink" Id="rId26" Target="app02_15.html" TargetMode="External" /></Relationships>
</file>

<file path=word/_rels/footnotes.xml.rels><?xml version="1.0" encoding="UTF-8"?><Relationships xmlns="http://schemas.openxmlformats.org/package/2006/relationships"><Relationship Type="http://schemas.openxmlformats.org/officeDocument/2006/relationships/hyperlink" Id="rId25" Target="app02.html" TargetMode="External" /><Relationship Type="http://schemas.openxmlformats.org/officeDocument/2006/relationships/hyperlink" Id="rId24" Target="app02_13.html" TargetMode="External" /><Relationship Type="http://schemas.openxmlformats.org/officeDocument/2006/relationships/hyperlink" Id="rId27" Target="app02_14.docx" TargetMode="External" /><Relationship Type="http://schemas.openxmlformats.org/officeDocument/2006/relationships/hyperlink" Id="rId26" Target="app02_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2024-04-24T23:22:09Z</dcterms:created>
  <dcterms:modified xsi:type="dcterms:W3CDTF">2024-04-24T23:22:09Z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