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6" w:name="ch09lev1sec9"/>
    <w:p>
      <w:pPr>
        <w:pStyle w:val="Heading3"/>
      </w:pPr>
      <w:r>
        <w:t xml:space="preserve">Dibujar estrellas rellenas</w:t>
      </w:r>
    </w:p>
    <w:p>
      <w:pPr>
        <w:pStyle w:val="FirstParagraph"/>
      </w:pPr>
      <w:r>
        <w:t xml:space="preserve">Para nuestro ejemplo final, añadiremos color a la estrella que hemos dibujado antes. El código original tenía este aspecto</w:t>
      </w:r>
    </w:p>
    <w:p>
      <w:pPr>
        <w:pStyle w:val="SourceCode"/>
      </w:pPr>
      <w:r>
        <w:rPr>
          <w:rStyle w:val="VerbatimChar"/>
        </w:rPr>
        <w:t xml:space="preserve">for x in range(1, 19):</w:t>
      </w:r>
      <w:r>
        <w:br/>
      </w:r>
      <w:r>
        <w:rPr>
          <w:rStyle w:val="VerbatimChar"/>
        </w:rPr>
        <w:t xml:space="preserve">    t.forward(100)</w:t>
      </w:r>
      <w:r>
        <w:br/>
      </w:r>
      <w:r>
        <w:rPr>
          <w:rStyle w:val="VerbatimChar"/>
        </w:rPr>
        <w:t xml:space="preserve">    if x % 2 == 0:</w:t>
      </w:r>
      <w:r>
        <w:br/>
      </w:r>
      <w:r>
        <w:rPr>
          <w:rStyle w:val="VerbatimChar"/>
        </w:rPr>
        <w:t xml:space="preserve">        t.left(175)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t.left(225)</w:t>
      </w:r>
    </w:p>
    <w:p>
      <w:pPr>
        <w:pStyle w:val="FirstParagraph"/>
      </w:pPr>
      <w:bookmarkStart w:id="20" w:name="page_131"/>
      <w:r>
        <w:t xml:space="preserve"> </w:t>
      </w:r>
      <w:bookmarkEnd w:id="20"/>
      <w:r>
        <w:t xml:space="preserve"> </w:t>
      </w:r>
      <w:r>
        <w:t xml:space="preserve">Ahora haremos una función</w:t>
      </w:r>
      <w:r>
        <w:t xml:space="preserve"> </w:t>
      </w:r>
      <w:r>
        <w:t xml:space="preserve"> </w:t>
      </w:r>
      <w:r>
        <w:t xml:space="preserve">mystar</w:t>
      </w:r>
      <w:r>
        <w:t xml:space="preserve"> </w:t>
      </w:r>
      <w:r>
        <w:t xml:space="preserve">. Utilizaremos las sentencias</w:t>
      </w:r>
      <w:r>
        <w:t xml:space="preserve"> </w:t>
      </w:r>
      <w:r>
        <w:t xml:space="preserve"> </w:t>
      </w:r>
      <w:r>
        <w:t xml:space="preserve">if</w:t>
      </w:r>
      <w:r>
        <w:t xml:space="preserve"> </w:t>
      </w:r>
      <w:r>
        <w:t xml:space="preserve">de la función</w:t>
      </w:r>
      <w:r>
        <w:t xml:space="preserve"> </w:t>
      </w:r>
      <w:r>
        <w:t xml:space="preserve"> </w:t>
      </w:r>
      <w:r>
        <w:t xml:space="preserve">mysquare</w:t>
      </w:r>
      <w:r>
        <w:t xml:space="preserve"> </w:t>
      </w:r>
      <w:r>
        <w:t xml:space="preserve">y añadiremos el parámetro</w:t>
      </w:r>
      <w:r>
        <w:t xml:space="preserve"> </w:t>
      </w:r>
      <w:r>
        <w:t xml:space="preserve"> </w:t>
      </w:r>
      <w:r>
        <w:t xml:space="preserve">size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&gt;&gt;&gt; def mystar(size, filled):</w:t>
      </w:r>
      <w:r>
        <w:br/>
      </w:r>
      <w:r>
        <w:rPr>
          <w:rStyle w:val="VerbatimChar"/>
        </w:rPr>
        <w:t xml:space="preserve">        if filled == True:</w:t>
      </w:r>
      <w:r>
        <w:br/>
      </w:r>
      <w:r>
        <w:rPr>
          <w:rStyle w:val="VerbatimChar"/>
        </w:rPr>
        <w:t xml:space="preserve">            t.begin_fill()</w:t>
      </w:r>
      <w:r>
        <w:br/>
      </w:r>
      <w:r>
        <w:rPr>
          <w:rStyle w:val="VerbatimChar"/>
        </w:rPr>
        <w:t xml:space="preserve">        for x in range(1, 19):</w:t>
      </w:r>
      <w:r>
        <w:br/>
      </w:r>
      <w:r>
        <w:rPr>
          <w:rStyle w:val="VerbatimChar"/>
        </w:rPr>
        <w:t xml:space="preserve">            t.forward(size)</w:t>
      </w:r>
      <w:r>
        <w:br/>
      </w:r>
      <w:r>
        <w:rPr>
          <w:rStyle w:val="VerbatimChar"/>
        </w:rPr>
        <w:t xml:space="preserve">            if x % 2 == 0:</w:t>
      </w:r>
      <w:r>
        <w:br/>
      </w:r>
      <w:r>
        <w:rPr>
          <w:rStyle w:val="VerbatimChar"/>
        </w:rPr>
        <w:t xml:space="preserve">                t.left(175)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t.left(225)</w:t>
      </w:r>
      <w:r>
        <w:br/>
      </w:r>
      <w:r>
        <w:rPr>
          <w:rStyle w:val="VerbatimChar"/>
        </w:rPr>
        <w:t xml:space="preserve">        if filled == True:</w:t>
      </w:r>
      <w:r>
        <w:br/>
      </w:r>
      <w:r>
        <w:rPr>
          <w:rStyle w:val="VerbatimChar"/>
        </w:rPr>
        <w:t xml:space="preserve">            t.end_fill()</w:t>
      </w:r>
    </w:p>
    <w:p>
      <w:pPr>
        <w:pStyle w:val="FirstParagraph"/>
      </w:pPr>
      <w:r>
        <w:t xml:space="preserve">En las dos primeras líneas de esta función, comprobamos si</w:t>
      </w:r>
      <w:r>
        <w:t xml:space="preserve"> </w:t>
      </w:r>
      <w:r>
        <w:t xml:space="preserve"> </w:t>
      </w:r>
      <w:r>
        <w:t xml:space="preserve">filled</w:t>
      </w:r>
      <w:r>
        <w:t xml:space="preserve"> </w:t>
      </w:r>
      <w:r>
        <w:t xml:space="preserve">es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; si lo es, comenzamos el llenado. Volvemos a comprobarlo en las dos últimas líneas, y si relleno es</w:t>
      </w:r>
      <w:r>
        <w:t xml:space="preserve"> </w:t>
      </w:r>
      <w:r>
        <w:t xml:space="preserve"> </w:t>
      </w:r>
      <w:r>
        <w:t xml:space="preserve">True</w:t>
      </w:r>
      <w:r>
        <w:t xml:space="preserve"> </w:t>
      </w:r>
      <w:r>
        <w:t xml:space="preserve">, dejamos de rellenar. Además, como en la función</w:t>
      </w:r>
      <w:r>
        <w:t xml:space="preserve"> </w:t>
      </w:r>
      <w:r>
        <w:t xml:space="preserve"> </w:t>
      </w:r>
      <w:r>
        <w:t xml:space="preserve">mysquare</w:t>
      </w:r>
      <w:r>
        <w:t xml:space="preserve"> </w:t>
      </w:r>
      <w:r>
        <w:t xml:space="preserve">, pasamos el tamaño de la estrella en el parámetro</w:t>
      </w:r>
      <w:r>
        <w:t xml:space="preserve"> </w:t>
      </w:r>
      <w:r>
        <w:t xml:space="preserve"> </w:t>
      </w:r>
      <w:r>
        <w:t xml:space="preserve">size</w:t>
      </w:r>
      <w:r>
        <w:t xml:space="preserve"> </w:t>
      </w:r>
      <w:r>
        <w:t xml:space="preserve">, y utilizamos ese valor cuando llamamos a</w:t>
      </w:r>
      <w:r>
        <w:t xml:space="preserve"> </w:t>
      </w:r>
      <w:r>
        <w:t xml:space="preserve"> </w:t>
      </w:r>
      <w:r>
        <w:t xml:space="preserve">t.forward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Ahora pongamos el color en dorado (90 por ciento rojo, 75 por ciento verde y 0 por ciento azul), y volvamos a llamar a la función:</w:t>
      </w:r>
    </w:p>
    <w:p>
      <w:pPr>
        <w:pStyle w:val="SourceCode"/>
      </w:pPr>
      <w:r>
        <w:rPr>
          <w:rStyle w:val="VerbatimChar"/>
        </w:rPr>
        <w:t xml:space="preserve">&gt;&gt;&gt; t.color(0.9, 0.75, 0)</w:t>
      </w:r>
      <w:r>
        <w:br/>
      </w:r>
      <w:r>
        <w:rPr>
          <w:rStyle w:val="VerbatimChar"/>
        </w:rPr>
        <w:t xml:space="preserve">&gt;&gt;&gt; mystar(120, True)</w:t>
      </w:r>
    </w:p>
    <w:p>
      <w:pPr>
        <w:pStyle w:val="FirstParagraph"/>
      </w:pPr>
      <w:r>
        <w:t xml:space="preserve">La tortuga dibujará la estrella rellena de la</w:t>
      </w:r>
      <w:r>
        <w:t xml:space="preserve"> </w:t>
      </w:r>
      <w:hyperlink r:id="rId21">
        <w:r>
          <w:rPr>
            <w:rStyle w:val="Hyperlink"/>
          </w:rPr>
          <w:t xml:space="preserve">Figura 9-13 .</w:t>
        </w:r>
      </w:hyperlink>
    </w:p>
    <w:bookmarkStart w:id="25" w:name="ch09fig13"/>
    <w:p>
      <w:pPr>
        <w:pStyle w:val="BodyText"/>
      </w:pPr>
      <w:r>
        <w:drawing>
          <wp:inline>
            <wp:extent cx="5334000" cy="3685481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09fig13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p>
      <w:pPr>
        <w:pStyle w:val="BodyText"/>
      </w:pPr>
      <w:r>
        <w:rPr>
          <w:i/>
          <w:iCs/>
        </w:rPr>
        <w:t xml:space="preserve">Figura 9-13: Dibujo de una estrella dorada</w:t>
      </w:r>
    </w:p>
    <w:p>
      <w:pPr>
        <w:pStyle w:val="BodyText"/>
      </w:pPr>
      <w:bookmarkStart w:id="26" w:name="page_132"/>
      <w:r>
        <w:t xml:space="preserve"> </w:t>
      </w:r>
      <w:bookmarkEnd w:id="26"/>
      <w:r>
        <w:t xml:space="preserve"> </w:t>
      </w:r>
      <w:r>
        <w:t xml:space="preserve">Para añadir un contorno a la estrella, cambia el color a negro y vuelve a dibujar la estrella sin relleno:</w:t>
      </w:r>
    </w:p>
    <w:p>
      <w:pPr>
        <w:pStyle w:val="SourceCode"/>
      </w:pPr>
      <w:r>
        <w:rPr>
          <w:rStyle w:val="VerbatimChar"/>
        </w:rPr>
        <w:t xml:space="preserve">&gt;&gt;&gt; t.color(0,0,0)</w:t>
      </w:r>
      <w:r>
        <w:br/>
      </w:r>
      <w:r>
        <w:rPr>
          <w:rStyle w:val="VerbatimChar"/>
        </w:rPr>
        <w:t xml:space="preserve">&gt;&gt;&gt; mystar(120, False)</w:t>
      </w:r>
    </w:p>
    <w:p>
      <w:pPr>
        <w:pStyle w:val="FirstParagraph"/>
      </w:pPr>
      <w:r>
        <w:t xml:space="preserve">Ahora la estrella es dorada con un contorno negro, como en</w:t>
      </w:r>
      <w:r>
        <w:t xml:space="preserve"> </w:t>
      </w:r>
      <w:hyperlink r:id="rId27">
        <w:r>
          <w:rPr>
            <w:rStyle w:val="Hyperlink"/>
          </w:rPr>
          <w:t xml:space="preserve">la Figura 9-14 .</w:t>
        </w:r>
      </w:hyperlink>
    </w:p>
    <w:bookmarkStart w:id="31" w:name="ch09fig14"/>
    <w:p>
      <w:pPr>
        <w:pStyle w:val="BodyText"/>
      </w:pPr>
      <w:r>
        <w:drawing>
          <wp:inline>
            <wp:extent cx="5334000" cy="3693507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../images/09fig14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p>
      <w:pPr>
        <w:pStyle w:val="BodyText"/>
      </w:pPr>
      <w:r>
        <w:rPr>
          <w:i/>
          <w:iCs/>
        </w:rPr>
        <w:t xml:space="preserve">Figura 9-14: Dibujo de una</w:t>
      </w:r>
      <w:r>
        <w:t xml:space="preserve"> </w:t>
      </w:r>
      <w:r>
        <w:t xml:space="preserve">estrella dorada con contorno</w:t>
      </w:r>
    </w:p>
    <w:p>
      <w:pPr>
        <w:pStyle w:val="BodyText"/>
      </w:pPr>
      <w:hyperlink r:id="rId32">
        <w:r>
          <w:rPr>
            <w:rStyle w:val="Hyperlink"/>
          </w:rPr>
          <w:t xml:space="preserve">anterior</w:t>
        </w:r>
      </w:hyperlink>
      <w:hyperlink r:id="rId33">
        <w:r>
          <w:rPr>
            <w:rStyle w:val="Hyperlink"/>
          </w:rPr>
          <w:t xml:space="preserve">Subtema 10 de 12: (Ver todo)</w:t>
        </w:r>
      </w:hyperlink>
      <w:hyperlink r:id="rId3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5"/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hyperlink" Id="rId33" Target="ch09.html" TargetMode="External" /><Relationship Type="http://schemas.openxmlformats.org/officeDocument/2006/relationships/hyperlink" Id="rId21" Target="ch09.xhtml#ch09fig13" TargetMode="External" /><Relationship Type="http://schemas.openxmlformats.org/officeDocument/2006/relationships/hyperlink" Id="rId27" Target="ch09.xhtml#ch09fig14" TargetMode="External" /><Relationship Type="http://schemas.openxmlformats.org/officeDocument/2006/relationships/hyperlink" Id="rId35" Target="ch09_10.docx" TargetMode="External" /><Relationship Type="http://schemas.openxmlformats.org/officeDocument/2006/relationships/hyperlink" Id="rId34" Target="ch09_11.html" TargetMode="External" /><Relationship Type="http://schemas.openxmlformats.org/officeDocument/2006/relationships/hyperlink" Id="rId32" Target="ch09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ch09.html" TargetMode="External" /><Relationship Type="http://schemas.openxmlformats.org/officeDocument/2006/relationships/hyperlink" Id="rId21" Target="ch09.xhtml#ch09fig13" TargetMode="External" /><Relationship Type="http://schemas.openxmlformats.org/officeDocument/2006/relationships/hyperlink" Id="rId27" Target="ch09.xhtml#ch09fig14" TargetMode="External" /><Relationship Type="http://schemas.openxmlformats.org/officeDocument/2006/relationships/hyperlink" Id="rId35" Target="ch09_10.docx" TargetMode="External" /><Relationship Type="http://schemas.openxmlformats.org/officeDocument/2006/relationships/hyperlink" Id="rId34" Target="ch09_11.html" TargetMode="External" /><Relationship Type="http://schemas.openxmlformats.org/officeDocument/2006/relationships/hyperlink" Id="rId32" Target="ch09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2024-04-24T23:23:34Z</dcterms:created>
  <dcterms:modified xsi:type="dcterms:W3CDTF">2024-04-24T23:23:34Z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