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12lev1sec2"/>
    <w:p>
      <w:pPr>
        <w:pStyle w:val="Heading3"/>
      </w:pPr>
      <w:r>
        <w:t xml:space="preserve">Cómo mover la paleta</w:t>
      </w:r>
    </w:p>
    <w:p>
      <w:pPr>
        <w:pStyle w:val="FirstParagraph"/>
      </w:pPr>
      <w:r>
        <w:t xml:space="preserve">Para hacer que la paleta se mueva a izquierda y derecha, utilizaremos eventos para vincular las teclas de flecha</w:t>
      </w:r>
      <w:r>
        <w:t xml:space="preserve"> </w:t>
      </w:r>
      <w:r>
        <w:rPr>
          <w:i/>
          <w:iCs/>
        </w:rPr>
        <w:t xml:space="preserve">izquierda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derecha</w:t>
      </w:r>
      <w:r>
        <w:t xml:space="preserve"> </w:t>
      </w:r>
      <w:r>
        <w:t xml:space="preserve">a nuevas funciones de la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. Cuando el jugador pulse la tecla de flecha izquierda,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se establecerá en -2 (para moverse a la izquierda). Al pulsar la tecla de flecha derecha,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se establece en 2 (para moverse a la derecha).</w:t>
      </w:r>
    </w:p>
    <w:p>
      <w:pPr>
        <w:pStyle w:val="BodyText"/>
      </w:pPr>
      <w:r>
        <w:drawing>
          <wp:inline>
            <wp:extent cx="5334000" cy="612842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187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primer paso es añadir la variable de objeto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nuestra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, así como una variable para la anchura del lienzo, como hicimos con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canvas.create_rectangle(0, 0, 100, 10, fill=color)        </w:t>
      </w:r>
      <w:r>
        <w:br/>
      </w:r>
      <w:r>
        <w:rPr>
          <w:rStyle w:val="VerbatimChar"/>
        </w:rPr>
        <w:t xml:space="preserve">        self.canvas.move(self.id, 200, 300)</w:t>
      </w:r>
      <w:r>
        <w:br/>
      </w:r>
      <w:r>
        <w:rPr>
          <w:rStyle w:val="VerbatimChar"/>
        </w:rPr>
        <w:t xml:space="preserve">      ➊ self.x = 0</w:t>
      </w:r>
      <w:r>
        <w:br/>
      </w:r>
      <w:r>
        <w:rPr>
          <w:rStyle w:val="VerbatimChar"/>
        </w:rPr>
        <w:t xml:space="preserve">      ➋ self.canvas_width = self.canvas.winfo_width()</w:t>
      </w:r>
    </w:p>
    <w:p>
      <w:pPr>
        <w:pStyle w:val="FirstParagraph"/>
      </w:pPr>
      <w:bookmarkStart w:id="23" w:name="page_188"/>
      <w:r>
        <w:t xml:space="preserve"> </w:t>
      </w:r>
      <w:bookmarkEnd w:id="23"/>
      <w:r>
        <w:t xml:space="preserve"> </w:t>
      </w:r>
      <w:r>
        <w:t xml:space="preserve">Consulta</w:t>
      </w:r>
      <w:r>
        <w:t xml:space="preserve"> </w:t>
      </w:r>
      <w:r>
        <w:t xml:space="preserve">➊</w:t>
      </w:r>
      <w:r>
        <w:t xml:space="preserve"> </w:t>
      </w:r>
      <w:r>
        <w:t xml:space="preserve">y</w:t>
      </w:r>
      <w:r>
        <w:t xml:space="preserve"> </w:t>
      </w:r>
      <w:r>
        <w:t xml:space="preserve">➋</w:t>
      </w:r>
      <w:r>
        <w:t xml:space="preserve"> </w:t>
      </w:r>
      <w:r>
        <w:t xml:space="preserve">para ver los cambios. Ahora añadiremos las funciones para cambiar la dirección entre izquierda (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) y derecha (</w:t>
      </w:r>
      <w:r>
        <w:t xml:space="preserve"> </w:t>
      </w:r>
      <w:r>
        <w:t xml:space="preserve"> </w:t>
      </w:r>
      <w:r>
        <w:t xml:space="preserve">turn_right</w:t>
      </w:r>
      <w:r>
        <w:t xml:space="preserve"> </w:t>
      </w:r>
      <w:r>
        <w:t xml:space="preserve">) justo después de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turn_left(self, evt):</w:t>
      </w:r>
      <w:r>
        <w:br/>
      </w:r>
      <w:r>
        <w:rPr>
          <w:rStyle w:val="VerbatimChar"/>
        </w:rPr>
        <w:t xml:space="preserve">        self.x = -2</w:t>
      </w:r>
      <w:r>
        <w:br/>
      </w:r>
      <w:r>
        <w:br/>
      </w:r>
      <w:r>
        <w:rPr>
          <w:rStyle w:val="VerbatimChar"/>
        </w:rPr>
        <w:t xml:space="preserve">    def turn_right(self, evt):</w:t>
      </w:r>
      <w:r>
        <w:br/>
      </w:r>
      <w:r>
        <w:rPr>
          <w:rStyle w:val="VerbatimChar"/>
        </w:rPr>
        <w:t xml:space="preserve">        self.x = 2</w:t>
      </w:r>
    </w:p>
    <w:p>
      <w:pPr>
        <w:pStyle w:val="FirstParagraph"/>
      </w:pPr>
      <w:r>
        <w:t xml:space="preserve">Podemos vincular estas funciones a la tecla correcta en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la clase con estas dos líneas. En "Hacer que un objeto reaccione a algo", en</w:t>
      </w:r>
      <w:r>
        <w:t xml:space="preserve"> </w:t>
      </w:r>
      <w:hyperlink r:id="rId24">
        <w:r>
          <w:rPr>
            <w:rStyle w:val="Hyperlink"/>
          </w:rPr>
          <w:t xml:space="preserve">la página 162</w:t>
        </w:r>
      </w:hyperlink>
      <w:r>
        <w:t xml:space="preserve"> </w:t>
      </w:r>
      <w:r>
        <w:t xml:space="preserve">, utilizamos la vinculación para hacer que Python llame a una función cuando se pulsa una tecla. En este caso, vinculamos la función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de nuestra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a la tecla de la flecha izquierda, utilizando el nombre de evento</w:t>
      </w:r>
      <w:r>
        <w:t xml:space="preserve"> </w:t>
      </w:r>
      <w:r>
        <w:t xml:space="preserve"> </w:t>
      </w:r>
      <w:r>
        <w:t xml:space="preserve">&lt;KeyPress-Left&gt;</w:t>
      </w:r>
      <w:r>
        <w:t xml:space="preserve"> </w:t>
      </w:r>
      <w:r>
        <w:t xml:space="preserve">. A continuación, vinculamos la función</w:t>
      </w:r>
      <w:r>
        <w:t xml:space="preserve"> </w:t>
      </w:r>
      <w:r>
        <w:t xml:space="preserve"> </w:t>
      </w:r>
      <w:r>
        <w:t xml:space="preserve">turn_right</w:t>
      </w:r>
      <w:r>
        <w:t xml:space="preserve"> </w:t>
      </w:r>
      <w:r>
        <w:t xml:space="preserve">a la tecla de flecha derecha, utilizando el nombre de evento</w:t>
      </w:r>
      <w:r>
        <w:t xml:space="preserve"> </w:t>
      </w:r>
      <w:r>
        <w:t xml:space="preserve"> </w:t>
      </w:r>
      <w:r>
        <w:t xml:space="preserve">&lt;KeyPress-Right&gt;</w:t>
      </w:r>
      <w:r>
        <w:t xml:space="preserve"> </w:t>
      </w:r>
      <w:r>
        <w:t xml:space="preserve">. Nuestra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tiene ahora este aspecto:</w:t>
      </w:r>
    </w:p>
    <w:p>
      <w:pPr>
        <w:pStyle w:val="SourceCode"/>
      </w:pP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canvas.create_rectangle(0, 0, 100, 10, fill=color)</w:t>
      </w:r>
      <w:r>
        <w:br/>
      </w:r>
      <w:r>
        <w:rPr>
          <w:rStyle w:val="VerbatimChar"/>
        </w:rPr>
        <w:t xml:space="preserve">        self.canvas.move(self.id, 200, 300)</w:t>
      </w:r>
      <w:r>
        <w:br/>
      </w:r>
      <w:r>
        <w:rPr>
          <w:rStyle w:val="VerbatimChar"/>
        </w:rPr>
        <w:t xml:space="preserve">        self.x = 0</w:t>
      </w:r>
      <w:r>
        <w:br/>
      </w:r>
      <w:r>
        <w:rPr>
          <w:rStyle w:val="VerbatimChar"/>
        </w:rPr>
        <w:t xml:space="preserve">        self.canvas_width = self.canvas.winfo_width()</w:t>
      </w:r>
      <w:r>
        <w:br/>
      </w:r>
      <w:r>
        <w:rPr>
          <w:rStyle w:val="VerbatimChar"/>
        </w:rPr>
        <w:t xml:space="preserve">      ➊ self.canvas.bind_all('&lt;KeyPress-Left&gt;', self.turn_left)</w:t>
      </w:r>
      <w:r>
        <w:br/>
      </w:r>
      <w:r>
        <w:rPr>
          <w:rStyle w:val="VerbatimChar"/>
        </w:rPr>
        <w:t xml:space="preserve">      ➋ self.canvas.bind_all('&lt;KeyPress-Right&gt;', self.turn_right)</w:t>
      </w:r>
    </w:p>
    <w:p>
      <w:pPr>
        <w:pStyle w:val="FirstParagraph"/>
      </w:pPr>
      <w:r>
        <w:t xml:space="preserve">Consulta</w:t>
      </w:r>
      <w:r>
        <w:t xml:space="preserve"> </w:t>
      </w:r>
      <w:r>
        <w:t xml:space="preserve">➊</w:t>
      </w:r>
      <w:r>
        <w:t xml:space="preserve"> </w:t>
      </w:r>
      <w:r>
        <w:t xml:space="preserve">y</w:t>
      </w:r>
      <w:r>
        <w:t xml:space="preserve"> </w:t>
      </w:r>
      <w:r>
        <w:t xml:space="preserve">➋</w:t>
      </w:r>
      <w:r>
        <w:t xml:space="preserve"> </w:t>
      </w:r>
      <w:r>
        <w:t xml:space="preserve">para ver los cambios.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para la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es similar a la de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draw(self):</w:t>
      </w:r>
      <w:r>
        <w:br/>
      </w:r>
      <w:r>
        <w:rPr>
          <w:rStyle w:val="VerbatimChar"/>
        </w:rPr>
        <w:t xml:space="preserve">        self.canvas.move(self.id, self.x, 0)</w:t>
      </w:r>
      <w:r>
        <w:br/>
      </w:r>
      <w:r>
        <w:rPr>
          <w:rStyle w:val="VerbatimChar"/>
        </w:rPr>
        <w:t xml:space="preserve">        pos = self.canvas.coords(self.id)</w:t>
      </w:r>
      <w:r>
        <w:br/>
      </w:r>
      <w:r>
        <w:rPr>
          <w:rStyle w:val="VerbatimChar"/>
        </w:rPr>
        <w:t xml:space="preserve">        if pos[0] &lt;= 0 or pos[2] &gt;= self.canvas_width:</w:t>
      </w:r>
      <w:r>
        <w:br/>
      </w:r>
      <w:r>
        <w:rPr>
          <w:rStyle w:val="VerbatimChar"/>
        </w:rPr>
        <w:t xml:space="preserve">            self.x = 0</w:t>
      </w:r>
    </w:p>
    <w:p>
      <w:pPr>
        <w:pStyle w:val="FirstParagraph"/>
      </w:pPr>
      <w:r>
        <w:t xml:space="preserve">Utilizamos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de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para mover la paleta en la dirección de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self.canvas.move(self.id, self.x, 0)</w:t>
      </w:r>
      <w:r>
        <w:t xml:space="preserve"> </w:t>
      </w:r>
      <w:r>
        <w:t xml:space="preserve">. A continuación, obtenemos las coordenadas de la paleta para ver si ha golpeado el lado izquierdo o derecho de la pantalla, utilizando el valor de</w:t>
      </w:r>
      <w:r>
        <w:t xml:space="preserve"> </w:t>
      </w:r>
      <w:r>
        <w:t xml:space="preserve"> </w:t>
      </w:r>
      <w:r>
        <w:t xml:space="preserve">pos</w:t>
      </w:r>
      <w:r>
        <w:t xml:space="preserve"> </w:t>
      </w:r>
      <w:r>
        <w:t xml:space="preserve">. En lugar de rebotar como la pelota, la pala debe dejar de moverse. Así, cuando la</w:t>
      </w:r>
      <w:r>
        <w:t xml:space="preserve"> </w:t>
      </w:r>
      <w:r>
        <w:rPr>
          <w:i/>
          <w:iCs/>
        </w:rPr>
        <w:t xml:space="preserve">coordenada x</w:t>
      </w:r>
      <w:r>
        <w:t xml:space="preserve"> </w:t>
      </w:r>
      <w:r>
        <w:t xml:space="preserve">izquierda (</w:t>
      </w:r>
      <w:r>
        <w:t xml:space="preserve"> </w:t>
      </w:r>
      <w:r>
        <w:t xml:space="preserve"> </w:t>
      </w:r>
      <w:r>
        <w:t xml:space="preserve">pos[0]</w:t>
      </w:r>
      <w:r>
        <w:t xml:space="preserve"> </w:t>
      </w:r>
      <w:r>
        <w:t xml:space="preserve">) es menor o igual que 0 (</w:t>
      </w:r>
      <w:r>
        <w:t xml:space="preserve"> </w:t>
      </w:r>
      <w:r>
        <w:t xml:space="preserve"> </w:t>
      </w:r>
      <w:r>
        <w:t xml:space="preserve">&lt;= 0</w:t>
      </w:r>
      <w:r>
        <w:t xml:space="preserve"> </w:t>
      </w:r>
      <w:r>
        <w:t xml:space="preserve">), ponemos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 0 con</w:t>
      </w:r>
      <w:r>
        <w:t xml:space="preserve"> </w:t>
      </w:r>
      <w:r>
        <w:t xml:space="preserve"> </w:t>
      </w:r>
      <w:r>
        <w:t xml:space="preserve">self.x = 0</w:t>
      </w:r>
      <w:r>
        <w:t xml:space="preserve"> </w:t>
      </w:r>
      <w:r>
        <w:t xml:space="preserve">. Del mismo modo, cuando la</w:t>
      </w:r>
      <w:r>
        <w:t xml:space="preserve"> </w:t>
      </w:r>
      <w:r>
        <w:rPr>
          <w:i/>
          <w:iCs/>
        </w:rPr>
        <w:t xml:space="preserve">coordenada</w:t>
      </w:r>
      <w:r>
        <w:t xml:space="preserve"> </w:t>
      </w:r>
      <w:r>
        <w:t xml:space="preserve">x derecha (</w:t>
      </w:r>
      <w:r>
        <w:t xml:space="preserve"> </w:t>
      </w:r>
      <w:r>
        <w:t xml:space="preserve"> </w:t>
      </w:r>
      <w:r>
        <w:t xml:space="preserve">pos[2]</w:t>
      </w:r>
      <w:r>
        <w:t xml:space="preserve"> </w:t>
      </w:r>
      <w:r>
        <w:t xml:space="preserve">) sea mayor o igual que la anchura del lienzo</w:t>
      </w:r>
      <w:r>
        <w:t xml:space="preserve"> </w:t>
      </w:r>
      <w:bookmarkStart w:id="25" w:name="page_189"/>
      <w:r>
        <w:t xml:space="preserve"> </w:t>
      </w:r>
      <w:bookmarkEnd w:id="25"/>
      <w:r>
        <w:t xml:space="preserve">(</w:t>
      </w:r>
      <w:r>
        <w:t xml:space="preserve"> </w:t>
      </w:r>
      <w:r>
        <w:t xml:space="preserve"> </w:t>
      </w:r>
      <w:r>
        <w:t xml:space="preserve">&gt;= self.canvas_width</w:t>
      </w:r>
      <w:r>
        <w:t xml:space="preserve"> </w:t>
      </w:r>
      <w:r>
        <w:t xml:space="preserve">), también ponemos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 0.</w:t>
      </w:r>
    </w:p>
    <w:p>
      <w:pPr>
        <w:pStyle w:val="BodyText"/>
      </w:pPr>
      <w:r>
        <w:t xml:space="preserve">Nota</w:t>
      </w:r>
      <w:r>
        <w:t xml:space="preserve"> </w:t>
      </w:r>
    </w:p>
    <w:p>
      <w:pPr>
        <w:pStyle w:val="BodyText"/>
      </w:pPr>
      <w:r>
        <w:rPr>
          <w:i/>
          <w:iCs/>
        </w:rPr>
        <w:t xml:space="preserve">Si ejecutas el programa ahora, es posible que tengas que hacer clic en el lienzo antes de que el juego reconozca las acciones de las teclas de flecha izquierda y derecha.</w:t>
      </w:r>
      <w:r>
        <w:t xml:space="preserve"> </w:t>
      </w:r>
      <w:r>
        <w:t xml:space="preserve">Hacer clic en el lienzo le</w:t>
      </w:r>
      <w:r>
        <w:rPr>
          <w:i/>
          <w:iCs/>
        </w:rPr>
        <w:t xml:space="preserve">da foco, lo que significa que sabe que debe hacerse cargo cuando alguien pulsa una tecla del teclado.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3 de 7: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0.xhtml#ch10lev1sec13" TargetMode="External" /><Relationship Type="http://schemas.openxmlformats.org/officeDocument/2006/relationships/hyperlink" Id="rId27" Target="ch12.html" TargetMode="External" /><Relationship Type="http://schemas.openxmlformats.org/officeDocument/2006/relationships/hyperlink" Id="rId26" Target="ch12_2.html" TargetMode="External" /><Relationship Type="http://schemas.openxmlformats.org/officeDocument/2006/relationships/hyperlink" Id="rId29" Target="ch12_3.docx" TargetMode="External" /><Relationship Type="http://schemas.openxmlformats.org/officeDocument/2006/relationships/hyperlink" Id="rId28" Target="ch1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0.xhtml#ch10lev1sec13" TargetMode="External" /><Relationship Type="http://schemas.openxmlformats.org/officeDocument/2006/relationships/hyperlink" Id="rId27" Target="ch12.html" TargetMode="External" /><Relationship Type="http://schemas.openxmlformats.org/officeDocument/2006/relationships/hyperlink" Id="rId26" Target="ch12_2.html" TargetMode="External" /><Relationship Type="http://schemas.openxmlformats.org/officeDocument/2006/relationships/hyperlink" Id="rId29" Target="ch12_3.docx" TargetMode="External" /><Relationship Type="http://schemas.openxmlformats.org/officeDocument/2006/relationships/hyperlink" Id="rId28" Target="ch1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2024-04-24T23:24:08Z</dcterms:created>
  <dcterms:modified xsi:type="dcterms:W3CDTF">2024-04-24T23:24:08Z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