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5" w:name="ch13lev1sec7"/>
    <w:p>
      <w:pPr>
        <w:pStyle w:val="Heading3"/>
      </w:pPr>
      <w:r>
        <w:t xml:space="preserve">Dibujar la puerta</w:t>
      </w:r>
    </w:p>
    <w:p>
      <w:pPr>
        <w:pStyle w:val="FirstParagraph"/>
      </w:pPr>
      <w:r>
        <w:t xml:space="preserve">El tamaño de la puerta debe ser proporcional al tamaño del Sr. Hombre de Palo (27 píxeles de ancho por 30 píxeles de alto). Necesitaremos dos imágenes: una para la puerta cerrada y otra para la puerta abierta. Las puertas podrían parecerse a</w:t>
      </w:r>
      <w:r>
        <w:t xml:space="preserve"> </w:t>
      </w:r>
      <w:hyperlink r:id="rId20">
        <w:r>
          <w:rPr>
            <w:rStyle w:val="Hyperlink"/>
          </w:rPr>
          <w:t xml:space="preserve">la Figura 13</w:t>
        </w:r>
      </w:hyperlink>
      <w:r>
        <w:t xml:space="preserve"> </w:t>
      </w:r>
      <w:r>
        <w:t xml:space="preserve">-8 (ampliada).</w:t>
      </w:r>
    </w:p>
    <w:p>
      <w:pPr>
        <w:pStyle w:val="BodyText"/>
      </w:pPr>
      <w:bookmarkStart w:id="24" w:name="ch13fig08"/>
      <w:r>
        <w:drawing>
          <wp:inline>
            <wp:extent cx="5334000" cy="1934795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13fig08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Figura</w:t>
      </w:r>
      <w:r>
        <w:rPr>
          <w:i/>
          <w:iCs/>
        </w:rPr>
        <w:t xml:space="preserve">13-8: Am</w:t>
      </w:r>
      <w:r>
        <w:t xml:space="preserve"> </w:t>
      </w:r>
      <w:r>
        <w:t xml:space="preserve">pliación de las puertas</w:t>
      </w:r>
    </w:p>
    <w:p>
      <w:pPr>
        <w:pStyle w:val="BodyText"/>
      </w:pPr>
      <w:r>
        <w:t xml:space="preserve">Para crear estas imágenes, sigue estos pasos</w:t>
      </w:r>
    </w:p>
    <w:p>
      <w:pPr>
        <w:pStyle w:val="Compact"/>
        <w:numPr>
          <w:ilvl w:val="0"/>
          <w:numId w:val="1001"/>
        </w:numPr>
      </w:pPr>
      <w:r>
        <w:t xml:space="preserve">Haz clic en el cuadro de color de primer plano (en la parte inferior de la caja de herramientas del GIMP) para que aparezca el selector de color.</w:t>
      </w:r>
    </w:p>
    <w:p>
      <w:pPr>
        <w:pStyle w:val="Compact"/>
        <w:numPr>
          <w:ilvl w:val="0"/>
          <w:numId w:val="1001"/>
        </w:numPr>
      </w:pPr>
      <w:r>
        <w:t xml:space="preserve">Selecciona el color que quieras para tu puerta.</w:t>
      </w:r>
      <w:r>
        <w:t xml:space="preserve"> </w:t>
      </w:r>
      <w:hyperlink r:id="rId25">
        <w:r>
          <w:rPr>
            <w:rStyle w:val="Hyperlink"/>
          </w:rPr>
          <w:t xml:space="preserve">La Figura 13-9</w:t>
        </w:r>
      </w:hyperlink>
      <w:r>
        <w:t xml:space="preserve"> </w:t>
      </w:r>
      <w:r>
        <w:t xml:space="preserve">muestra un ejemplo con el amarillo seleccionado.</w:t>
      </w:r>
    </w:p>
    <w:p>
      <w:pPr>
        <w:numPr>
          <w:ilvl w:val="0"/>
          <w:numId w:val="1001"/>
        </w:numPr>
      </w:pPr>
      <w:r>
        <w:t xml:space="preserve">Elige la herramienta Cubo (que se muestra seleccionada en la Caja de Herramientas), y rellena la pantalla con el color que elegiste.</w:t>
      </w:r>
    </w:p>
    <w:p>
      <w:pPr>
        <w:pStyle w:val="Compact"/>
        <w:numPr>
          <w:ilvl w:val="0"/>
          <w:numId w:val="1000"/>
        </w:numPr>
      </w:pPr>
      <w:bookmarkStart w:id="29" w:name="ch13fig09"/>
      <w:r>
        <w:drawing>
          <wp:inline>
            <wp:extent cx="5334000" cy="10455584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../images/13fig09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</w:pPr>
      <w:r>
        <w:t xml:space="preserve">Figura</w:t>
      </w:r>
      <w:r>
        <w:rPr>
          <w:i/>
          <w:iCs/>
        </w:rPr>
        <w:t xml:space="preserve">13-9: GIMP mostrando el selector de color de fondo</w:t>
      </w:r>
    </w:p>
    <w:p>
      <w:pPr>
        <w:pStyle w:val="Compact"/>
        <w:numPr>
          <w:ilvl w:val="0"/>
          <w:numId w:val="1001"/>
        </w:numPr>
      </w:pPr>
      <w:bookmarkStart w:id="30" w:name="page_210"/>
      <w:r>
        <w:t xml:space="preserve"> </w:t>
      </w:r>
      <w:bookmarkEnd w:id="30"/>
      <w:r>
        <w:t xml:space="preserve"> </w:t>
      </w:r>
      <w:r>
        <w:t xml:space="preserve">Cambia el color de primer plano a negro.</w:t>
      </w:r>
    </w:p>
    <w:p>
      <w:pPr>
        <w:pStyle w:val="Compact"/>
        <w:numPr>
          <w:ilvl w:val="0"/>
          <w:numId w:val="1001"/>
        </w:numPr>
      </w:pPr>
      <w:r>
        <w:t xml:space="preserve">Elige la herramienta Lápiz o Pincel (ambas se encuentran a la derecha de la herramienta Cubo), y dibuja el contorno negro de la puerta y el pomo.</w:t>
      </w:r>
    </w:p>
    <w:p>
      <w:pPr>
        <w:pStyle w:val="Compact"/>
        <w:numPr>
          <w:ilvl w:val="0"/>
          <w:numId w:val="1001"/>
        </w:numPr>
      </w:pPr>
      <w:r>
        <w:t xml:space="preserve">Guárdalos en la carpeta</w:t>
      </w:r>
      <w:r>
        <w:t xml:space="preserve"> </w:t>
      </w:r>
      <w:r>
        <w:rPr>
          <w:i/>
          <w:iCs/>
        </w:rPr>
        <w:t xml:space="preserve">stickman</w:t>
      </w:r>
      <w:r>
        <w:t xml:space="preserve"> </w:t>
      </w:r>
      <w:r>
        <w:t xml:space="preserve">y llámalos</w:t>
      </w:r>
      <w:r>
        <w:t xml:space="preserve"> </w:t>
      </w:r>
      <w:r>
        <w:rPr>
          <w:i/>
          <w:iCs/>
        </w:rPr>
        <w:t xml:space="preserve">puerta1.gif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puerta2.gif .</w:t>
      </w:r>
    </w:p>
    <w:p>
      <w:pPr>
        <w:pStyle w:val="FirstParagraph"/>
      </w:pPr>
      <w:hyperlink r:id="rId31">
        <w:r>
          <w:rPr>
            <w:rStyle w:val="Hyperlink"/>
          </w:rPr>
          <w:t xml:space="preserve">anterior</w:t>
        </w:r>
      </w:hyperlink>
      <w:hyperlink r:id="rId32">
        <w:r>
          <w:rPr>
            <w:rStyle w:val="Hyperlink"/>
          </w:rPr>
          <w:t xml:space="preserve">Subtema 8 de 11: (Ver todo)</w:t>
        </w:r>
      </w:hyperlink>
      <w:hyperlink r:id="rId3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4"/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hyperlink" Id="rId32" Target="ch13.html" TargetMode="External" /><Relationship Type="http://schemas.openxmlformats.org/officeDocument/2006/relationships/hyperlink" Id="rId20" Target="ch13.xhtml#ch13fig08" TargetMode="External" /><Relationship Type="http://schemas.openxmlformats.org/officeDocument/2006/relationships/hyperlink" Id="rId25" Target="ch13.xhtml#ch13fig09" TargetMode="External" /><Relationship Type="http://schemas.openxmlformats.org/officeDocument/2006/relationships/hyperlink" Id="rId31" Target="ch13_7.html" TargetMode="External" /><Relationship Type="http://schemas.openxmlformats.org/officeDocument/2006/relationships/hyperlink" Id="rId34" Target="ch13_8.docx" TargetMode="External" /><Relationship Type="http://schemas.openxmlformats.org/officeDocument/2006/relationships/hyperlink" Id="rId33" Target="ch13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ch13.html" TargetMode="External" /><Relationship Type="http://schemas.openxmlformats.org/officeDocument/2006/relationships/hyperlink" Id="rId20" Target="ch13.xhtml#ch13fig08" TargetMode="External" /><Relationship Type="http://schemas.openxmlformats.org/officeDocument/2006/relationships/hyperlink" Id="rId25" Target="ch13.xhtml#ch13fig09" TargetMode="External" /><Relationship Type="http://schemas.openxmlformats.org/officeDocument/2006/relationships/hyperlink" Id="rId31" Target="ch13_7.html" TargetMode="External" /><Relationship Type="http://schemas.openxmlformats.org/officeDocument/2006/relationships/hyperlink" Id="rId34" Target="ch13_8.docx" TargetMode="External" /><Relationship Type="http://schemas.openxmlformats.org/officeDocument/2006/relationships/hyperlink" Id="rId33" Target="ch13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2024-04-24T23:24:16Z</dcterms:created>
  <dcterms:modified xsi:type="dcterms:W3CDTF">2024-04-24T23:24:16Z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