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1" w:name="sbo-rt-content"/>
    <w:bookmarkStart w:id="20" w:name="about-the-illustrator"/>
    <w:p>
      <w:pPr>
        <w:pStyle w:val="Heading2"/>
      </w:pPr>
      <w:r>
        <w:rPr>
          <w:b/>
          <w:bCs/>
        </w:rPr>
        <w:t xml:space="preserve">About the Illustrator</w:t>
      </w:r>
    </w:p>
    <w:p>
      <w:pPr>
        <w:pStyle w:val="FirstParagraph"/>
      </w:pPr>
      <w:r>
        <w:t xml:space="preserve">Miran Lipovača is the author of</w:t>
      </w:r>
      <w:r>
        <w:t xml:space="preserve"> </w:t>
      </w:r>
      <w:r>
        <w:rPr>
          <w:i/>
          <w:iCs/>
        </w:rPr>
        <w:t xml:space="preserve">Learn You a Haskell for Great Good!</w:t>
      </w:r>
      <w:r>
        <w:t xml:space="preserve"> </w:t>
      </w:r>
      <w:r>
        <w:t xml:space="preserve">. He enjoys boxing, playing bass guitar, and, of course, drawing. He has a fascination with dancing skeletons and the number 71, and when he walks through automatic doors, he pretends that he’s actually opening them with his mind.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2024-04-24T23:24:49Z</dcterms:created>
  <dcterms:modified xsi:type="dcterms:W3CDTF">2024-04-24T23:24:49Z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