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r>
        <w:drawing>
          <wp:inline>
            <wp:extent cx="5040000" cy="6310617"/>
            <wp:docPr id="22" name="Picture 22"/>
            <wp:cNvGraphicFramePr>
              <a:graphicFrameLocks noChangeAspect="1"/>
            </wp:cNvGraphicFramePr>
            <a:graphic>
              <a:graphicData uri="http://schemas.openxmlformats.org/drawingml/2006/picture">
                <pic:pic>
                  <pic:nvPicPr>
                    <pic:cNvPr id="0" name="strobe_flowchart_v3.png"/>
                    <pic:cNvPicPr/>
                  </pic:nvPicPr>
                  <pic:blipFill>
                    <a:blip r:embed="rId32"/>
                    <a:stretch>
                      <a:fillRect/>
                    </a:stretch>
                  </pic:blipFill>
                  <pic:spPr>
                    <a:xfrm>
                      <a:off x="0" y="0"/>
                      <a:ext cx="5040000" cy="6310617"/>
                    </a:xfrm>
                    <a:prstGeom prst="rect"/>
                  </pic:spPr>
                </pic:pic>
              </a:graphicData>
            </a:graphic>
          </wp:inline>
        </w:drawing>
      </w:r>
    </w:p>
    <w:p>
      <w:r>
        <w:drawing>
          <wp:inline>
            <wp:extent cx="5040000" cy="6193986"/>
            <wp:docPr id="21" name="Picture 21"/>
            <wp:cNvGraphicFramePr>
              <a:graphicFrameLocks noChangeAspect="1"/>
            </wp:cNvGraphicFramePr>
            <a:graphic>
              <a:graphicData uri="http://schemas.openxmlformats.org/drawingml/2006/picture">
                <pic:pic>
                  <pic:nvPicPr>
                    <pic:cNvPr id="0" name="strobe_flowchart_v2.png"/>
                    <pic:cNvPicPr/>
                  </pic:nvPicPr>
                  <pic:blipFill>
                    <a:blip r:embed="rId31"/>
                    <a:stretch>
                      <a:fillRect/>
                    </a:stretch>
                  </pic:blipFill>
                  <pic:spPr>
                    <a:xfrm>
                      <a:off x="0" y="0"/>
                      <a:ext cx="5040000" cy="6193986"/>
                    </a:xfrm>
                    <a:prstGeom prst="rect"/>
                  </pic:spPr>
                </pic:pic>
              </a:graphicData>
            </a:graphic>
          </wp:inline>
        </w:drawing>
      </w:r>
    </w:p>
    <w:p>
      <w:r>
        <w:t xml:space="preserve">Gambar 2.1 Diagram alur seleksi pasien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 xml:space="preserve">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w:t>
      </w:r>
    </w:p>
    <w:p>
      <w:r>
        <w:t xml:space="preserve">Dari total 1.952 pasien yang tercatat dalam Makassar ACS Registry, sebanyak 379 pasien tidak diekstraksi ke dalam data terstruktur . Pasien-pasien ini telah dieksklusi sejak awal oleh DPJP karena diagnosis yang tidak memenuhi kriteria SKA — antara lain gagal jantung, sepsis, pneumonia, atau pasien yang sudah meninggal saat tiba (DOA). Dengan demikian, hanya pasien dengan diagnosis STEMI atau NSTEMI yang dilanjutkan ke proses ekstraksi data terstruktur, menghasilkan 1.573 rekam medis dengan data yang lengkap.</w:t>
      </w:r>
    </w:p>
    <w:p>
      <w:r>
        <w:t xml:space="preserve">Dari 1.573 pasien tersebut, 48 pasien tidak diikutsertakan dalam analisis lanjutan melalui mekanisme kendali mutu data. Sebanyak 15 pasien di antaranya berada dalam Killip IV, yaitu syok kardiogenik yang sudah manifes pada presentasi awal di IGD; kelompok ini sengaja dikeluarkan karena model prediksi dirancang untuk memprediksi risiko pada pasien yang belum berada dalam keadaan syok, bukan mendiagnosis kondisi yang sudah nyata. Pada pasien lainnya, data ekokardiografi awal (LVEF, TAPSE, LVOT VTI) atau parameter laboratorium tertentu tidak tercatat secara lengkap pada rekam medis, yang mencerminkan variasi praktik klinis dan dokumentasi di IGD dengan volume pasien tinggi. Lima belas pasien dalam kelompok ini meninggal selama perawatan. Setelah tahap kendali mutu ini, diperoleh 1.525 pasien yang memenuhi syarat untuk analisis lebih lanjut.</w:t>
      </w:r>
    </w:p>
    <w:p>
      <w:r>
        <w:t xml:space="preserve">Dari 1.525 pasien tersebut, satu pasien dengan Killip IV yang terlewat pada filter awal juga tidak diikutsertakan, sehingga kohort analisis akhir berjumlah 1.524 pasien dengan 115 kasus mortalitas in-hospital (7,5%). Karakteristik dasar populasi penelitian disajikan pada Tabel 3.1.</w:t>
      </w:r>
    </w:p>
    <w:p>
      <w:r>
        <w:t xml:space="preserve">Sebagai tambahan, perlu disebutkan bahwa dua orang petugas ekstraksi data (dr_TM dan dr_NP) berkontribusi dalam pemrosesan data untuk 11 pasien dalam registry ini. Pada data yang diproses oleh keduanya, tingkat kelengkapan parameter ekokardiografi lebih rendah (LVEF 36%, LVOT VTI 73%, TAPSE 36% tidak tercatat) dibandingkan rata-rata keseluruhan populasi. Temuan ini lebih mencerminkan tahap pembelajaran dalam konsistensi ekstraksi data dari rekam medis dibandingkan kualitas tatalaksana klinis pasien.</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drawing>
          <wp:inline>
            <wp:extent cx="5040000" cy="5012708"/>
            <wp:docPr id="9" name="Picture 9"/>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40000" cy="5012708"/>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r>
        <w:br/>
      </w:r>
      <w:r>
        <w:drawing>
          <wp:inline>
            <wp:extent cx="5040000" cy="3369478"/>
            <wp:docPr id="10" name="Picture 10"/>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40000" cy="3369478"/>
                    </a:xfrm>
                    <a:prstGeom prst="rect"/>
                  </pic:spPr>
                </pic:pic>
              </a:graphicData>
            </a:graphic>
          </wp:inline>
        </w:drawing>
      </w:r>
      <w:r>
        <w:br/>
      </w:r>
    </w:p>
    <w:p>
      <w:pPr>
        <w:spacing w:lineRule="auto" w:line="360"/>
        <w:jc w:val="both"/>
      </w:pPr>
      <w:r>
        <w:rPr>
          <w:rFonts w:ascii="Times New Roman" w:hAnsi="Times New Roman" w:cs="Times New Roman"/>
          <w:b/>
          <w:i w:val="0"/>
          <w:sz w:val="24"/>
          <w:szCs w:val="24"/>
        </w:rPr>
        <w:t>3.2.2 Pemilihan Ambang Batas Optimal</w:t>
      </w:r>
    </w:p>
    <w:p>
      <w:r>
        <w:br/>
      </w:r>
      <w:r>
        <w:drawing>
          <wp:inline>
            <wp:extent cx="5040000" cy="3902303"/>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40000" cy="3902303"/>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r>
        <w:br/>
      </w:r>
      <w:r>
        <w:drawing>
          <wp:inline>
            <wp:extent cx="5040000" cy="4039113"/>
            <wp:docPr id="11" name="Picture 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40000" cy="4039113"/>
                    </a:xfrm>
                    <a:prstGeom prst="rect"/>
                  </pic:spPr>
                </pic:pic>
              </a:graphicData>
            </a:graphic>
          </wp:inline>
        </w:drawing>
      </w:r>
      <w:r>
        <w:br/>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r>
        <w:br/>
      </w:r>
      <w:r>
        <w:drawing>
          <wp:inline>
            <wp:extent cx="5040000" cy="4312202"/>
            <wp:docPr id="12" name="Picture 12"/>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40000" cy="4312202"/>
                    </a:xfrm>
                    <a:prstGeom prst="rect"/>
                  </pic:spPr>
                </pic:pic>
              </a:graphicData>
            </a:graphic>
          </wp:inline>
        </w:drawing>
      </w:r>
      <w:r>
        <w:br/>
      </w:r>
    </w:p>
    <w:p>
      <w:pPr>
        <w:spacing w:lineRule="auto" w:line="360"/>
        <w:jc w:val="both"/>
      </w:pPr>
      <w:r>
        <w:rPr>
          <w:rFonts w:ascii="Times New Roman" w:hAnsi="Times New Roman" w:cs="Times New Roman"/>
          <w:b/>
          <w:i w:val="0"/>
          <w:sz w:val="24"/>
          <w:szCs w:val="24"/>
        </w:rPr>
        <w:t>3.2.3 Analisis Matriks Konfusi</w:t>
      </w:r>
    </w:p>
    <w:p>
      <w:r>
        <w:br/>
      </w:r>
      <w:r>
        <w:drawing>
          <wp:inline>
            <wp:extent cx="5040000" cy="4336916"/>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5040000" cy="4336916"/>
                    </a:xfrm>
                    <a:prstGeom prst="rect"/>
                  </pic:spPr>
                </pic:pic>
              </a:graphicData>
            </a:graphic>
          </wp:inline>
        </w:drawing>
      </w:r>
      <w:r>
        <w:br/>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r>
        <w:br/>
      </w:r>
      <w:r>
        <w:drawing>
          <wp:inline>
            <wp:extent cx="5040000" cy="3678152"/>
            <wp:docPr id="13" name="Picture 13"/>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40000" cy="3678152"/>
                    </a:xfrm>
                    <a:prstGeom prst="rect"/>
                  </pic:spPr>
                </pic:pic>
              </a:graphicData>
            </a:graphic>
          </wp:inline>
        </w:drawing>
      </w:r>
      <w:r>
        <w:br/>
      </w:r>
    </w:p>
    <w:p>
      <w:pPr>
        <w:spacing w:lineRule="auto" w:line="360" w:before="60" w:after="120"/>
        <w:jc w:val="center"/>
      </w:pPr>
      <w:r>
        <w:t>Gambar 3.3 Matriks Konfusi Model Random Forest pada Ambang Batas Safety 0,018455</w:t>
      </w:r>
    </w:p>
    <w:p>
      <w:r>
        <w:br/>
      </w:r>
      <w:r>
        <w:drawing>
          <wp:inline>
            <wp:extent cx="5040000" cy="5040000"/>
            <wp:docPr id="4" name="Picture 4"/>
            <wp:cNvGraphicFramePr>
              <a:graphicFrameLocks noChangeAspect="1"/>
            </wp:cNvGraphicFramePr>
            <a:graphic>
              <a:graphicData uri="http://schemas.openxmlformats.org/drawingml/2006/picture">
                <pic:pic>
                  <pic:nvPicPr>
                    <pic:cNvPr id="0" name="image.png"/>
                    <pic:cNvPicPr/>
                  </pic:nvPicPr>
                  <pic:blipFill>
                    <a:blip r:embed="rId6"/>
                    <a:stretch>
                      <a:fillRect/>
                    </a:stretch>
                  </pic:blipFill>
                  <pic:spPr>
                    <a:xfrm>
                      <a:off x="0" y="0"/>
                      <a:ext cx="5040000" cy="5040000"/>
                    </a:xfrm>
                    <a:prstGeom prst="rect"/>
                  </pic:spPr>
                </pic:pic>
              </a:graphicData>
            </a:graphic>
          </wp:inline>
        </w:drawing>
      </w:r>
      <w:r>
        <w:br/>
      </w:r>
    </w:p>
    <w:p>
      <w:pPr>
        <w:spacing w:lineRule="auto" w:line="360"/>
        <w:jc w:val="both"/>
      </w:pPr>
      <w:r>
        <w:rPr>
          <w:rFonts w:ascii="Times New Roman" w:hAnsi="Times New Roman" w:cs="Times New Roman"/>
          <w:b/>
          <w:i w:val="0"/>
          <w:sz w:val="24"/>
          <w:szCs w:val="24"/>
        </w:rPr>
        <w:t>3.2.4 Analisis Kalibrasi</w:t>
      </w:r>
    </w:p>
    <w:p>
      <w:r>
        <w:br/>
      </w:r>
      <w:r>
        <w:drawing>
          <wp:inline>
            <wp:extent cx="5040000" cy="4411745"/>
            <wp:docPr id="14" name="Picture 14"/>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40000" cy="4411745"/>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r>
        <w:br/>
      </w:r>
      <w:r>
        <w:drawing>
          <wp:inline>
            <wp:extent cx="5040000" cy="5040000"/>
            <wp:docPr id="5" name="Picture 5"/>
            <wp:cNvGraphicFramePr>
              <a:graphicFrameLocks noChangeAspect="1"/>
            </wp:cNvGraphicFramePr>
            <a:graphic>
              <a:graphicData uri="http://schemas.openxmlformats.org/drawingml/2006/picture">
                <pic:pic>
                  <pic:nvPicPr>
                    <pic:cNvPr id="0" name="image.png"/>
                    <pic:cNvPicPr/>
                  </pic:nvPicPr>
                  <pic:blipFill>
                    <a:blip r:embed="rId7"/>
                    <a:stretch>
                      <a:fillRect/>
                    </a:stretch>
                  </pic:blipFill>
                  <pic:spPr>
                    <a:xfrm>
                      <a:off x="0" y="0"/>
                      <a:ext cx="5040000" cy="5040000"/>
                    </a:xfrm>
                    <a:prstGeom prst="rect"/>
                  </pic:spPr>
                </pic:pic>
              </a:graphicData>
            </a:graphic>
          </wp:inline>
        </w:drawing>
      </w:r>
      <w:r>
        <w:br/>
      </w:r>
    </w:p>
    <w:p>
      <w:r>
        <w:br/>
      </w:r>
      <w:r>
        <w:drawing>
          <wp:inline>
            <wp:extent cx="5040000" cy="3393409"/>
            <wp:docPr id="15" name="Picture 15"/>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40000" cy="3393409"/>
                    </a:xfrm>
                    <a:prstGeom prst="rect"/>
                  </pic:spPr>
                </pic:pic>
              </a:graphicData>
            </a:graphic>
          </wp:inline>
        </w:drawing>
      </w:r>
      <w:r>
        <w:br/>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r>
        <w:br/>
      </w:r>
      <w:r>
        <w:drawing>
          <wp:inline>
            <wp:extent cx="5040000" cy="2929442"/>
            <wp:docPr id="16" name="Picture 1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40000" cy="2929442"/>
                    </a:xfrm>
                    <a:prstGeom prst="rect"/>
                  </pic:spPr>
                </pic:pic>
              </a:graphicData>
            </a:graphic>
          </wp:inline>
        </w:drawing>
      </w:r>
      <w:r>
        <w:br/>
      </w:r>
    </w:p>
    <w:p>
      <w:r>
        <w:br/>
      </w:r>
      <w:r>
        <w:drawing>
          <wp:inline>
            <wp:extent cx="5040000" cy="5040000"/>
            <wp:docPr id="6" name="Picture 6"/>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040000" cy="5040000"/>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r>
        <w:br/>
      </w:r>
      <w:r>
        <w:drawing>
          <wp:inline>
            <wp:extent cx="5040000" cy="3329561"/>
            <wp:docPr id="17" name="Picture 1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40000" cy="3329561"/>
                    </a:xfrm>
                    <a:prstGeom prst="rect"/>
                  </pic:spPr>
                </pic:pic>
              </a:graphicData>
            </a:graphic>
          </wp:inline>
        </w:drawing>
      </w:r>
      <w:r>
        <w:br/>
      </w:r>
    </w:p>
    <w:p>
      <w:pPr>
        <w:spacing w:lineRule="auto" w:line="360"/>
        <w:jc w:val="both"/>
      </w:pPr>
      <w:r>
        <w:rPr>
          <w:rFonts w:ascii="Times New Roman" w:hAnsi="Times New Roman" w:cs="Times New Roman"/>
          <w:b/>
          <w:i w:val="0"/>
          <w:sz w:val="24"/>
          <w:szCs w:val="24"/>
        </w:rPr>
        <w:t>3.2.7 Distribusi Probabilitas Prediksi</w:t>
      </w:r>
    </w:p>
    <w:p>
      <w:r>
        <w:br/>
      </w:r>
      <w:r>
        <w:drawing>
          <wp:inline>
            <wp:extent cx="5040000" cy="3394759"/>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5040000" cy="3394759"/>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r>
        <w:br/>
      </w:r>
      <w:r>
        <w:drawing>
          <wp:inline>
            <wp:extent cx="5040000" cy="2181239"/>
            <wp:docPr id="18" name="Picture 1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2181239"/>
                    </a:xfrm>
                    <a:prstGeom prst="rect"/>
                  </pic:spPr>
                </pic:pic>
              </a:graphicData>
            </a:graphic>
          </wp:inline>
        </w:drawing>
      </w:r>
      <w:r>
        <w:br/>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drawing>
          <wp:inline>
            <wp:extent cx="5040000" cy="3626030"/>
            <wp:docPr id="20" name="Picture 20"/>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40000" cy="3626030"/>
                    </a:xfrm>
                    <a:prstGeom prst="rect"/>
                  </pic:spPr>
                </pic:pic>
              </a:graphicData>
            </a:graphic>
          </wp:inline>
        </w:drawing>
      </w:r>
      <w:r>
        <w:br/>
      </w:r>
    </w:p>
    <w:p>
      <w:r>
        <w:br/>
      </w:r>
      <w:r>
        <w:drawing>
          <wp:inline>
            <wp:extent cx="5040000" cy="5184387"/>
            <wp:docPr id="19" name="Picture 19"/>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40000" cy="5184387"/>
                    </a:xfrm>
                    <a:prstGeom prst="rect"/>
                  </pic:spPr>
                </pic:pic>
              </a:graphicData>
            </a:graphic>
          </wp:inline>
        </w:drawing>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r>
        <w:br/>
      </w:r>
      <w:r>
        <w:drawing>
          <wp:inline>
            <wp:extent cx="5040000" cy="2068941"/>
            <wp:docPr id="7" name="Picture 7"/>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40000" cy="2068941"/>
                    </a:xfrm>
                    <a:prstGeom prst="rect"/>
                  </pic:spPr>
                </pic:pic>
              </a:graphicData>
            </a:graphic>
          </wp:inline>
        </w:drawing>
      </w:r>
      <w:r>
        <w:br/>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