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r>
              <w:rPr>
                <w:b w:val="0"/>
                <w:sz w:val="20"/>
              </w:rPr>
              <w:t>Syok kardiogenik de novo</w:t>
            </w:r>
          </w:p>
        </w:tc>
        <w:tc>
          <w:tcPr>
            <w:tcW w:type="dxa" w:w="3118"/>
          </w:tcPr>
          <w:p>
            <w:r>
              <w:rPr>
                <w:b w:val="0"/>
                <w:sz w:val="20"/>
              </w:rPr>
              <w:t>Syok kardiogenik baru (de novo) yang terjadi setelah admisi rawat inap, didefinisikan sebagai SBP &lt;90 mmHg atau kebutuhan vasopresor untuk mempertahankan tekanan darah, disertai tanda hipoperfusi organ, yang tidak ada saat admisi IGD</w:t>
            </w:r>
          </w:p>
        </w:tc>
        <w:tc>
          <w:tcPr>
            <w:tcW w:type="dxa" w:w="850"/>
          </w:tcPr>
          <w:p>
            <w:r>
              <w:rPr>
                <w:b w:val="0"/>
                <w:sz w:val="20"/>
              </w:rPr>
              <w:t>Biner</w:t>
            </w:r>
          </w:p>
        </w:tc>
        <w:tc>
          <w:tcPr>
            <w:tcW w:type="dxa" w:w="3969"/>
          </w:tcPr>
          <w:p>
            <w:r>
              <w:rPr>
                <w:b w:val="0"/>
                <w:sz w:val="20"/>
              </w:rPr>
              <w:t>Ya=1 jika cardiogenic_shock=1 dan shock_on_arrival=0; Tidak=0</w:t>
            </w:r>
          </w:p>
        </w:tc>
      </w:tr>
      <w:tr>
        <w:tc>
          <w:tcPr>
            <w:tcW w:type="dxa" w:w="1417"/>
          </w:tcPr>
          <w:p>
            <w:r>
              <w:rPr>
                <w:b w:val="0"/>
                <w:sz w:val="20"/>
              </w:rPr>
              <w:t>Komposit (mortalitas dan/atau syok kardiogenik)</w:t>
            </w:r>
          </w:p>
        </w:tc>
        <w:tc>
          <w:tcPr>
            <w:tcW w:type="dxa" w:w="3118"/>
          </w:tcPr>
          <w:p>
            <w:r>
              <w:rPr>
                <w:b w:val="0"/>
                <w:sz w:val="20"/>
              </w:rPr>
              <w:t>Luaran gabungan berupa kematian in-hospital dan/atau syok kardiogenik de novo selama periode perawatan indeks</w:t>
            </w:r>
          </w:p>
        </w:tc>
        <w:tc>
          <w:tcPr>
            <w:tcW w:type="dxa" w:w="850"/>
          </w:tcPr>
          <w:p>
            <w:r>
              <w:rPr>
                <w:b w:val="0"/>
                <w:sz w:val="20"/>
              </w:rPr>
              <w:t>Biner</w:t>
            </w:r>
          </w:p>
        </w:tc>
        <w:tc>
          <w:tcPr>
            <w:tcW w:type="dxa" w:w="3969"/>
          </w:tcPr>
          <w:p>
            <w:r>
              <w:rPr>
                <w:b w:val="0"/>
                <w:sz w:val="20"/>
              </w:rPr>
              <w:t>Ya=1 jika inhospital_death=1 atau cardiogenic_shock=1; Tidak=0 jika hidup tanpa syok kardiogenik saat pulang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p>
    <w:p>
      <w:r/>
    </w:p>
    <w:p>
      <w:r>
        <w:t>Gambar 2.3 Diagram alur seleksi pasien penelitian</w:t>
      </w:r>
    </w:p>
    <w:p>
      <w:pPr>
        <w:jc w:val="center"/>
      </w:pPr>
      <w:r>
        <w:drawing>
          <wp:inline>
            <wp:extent cx="5029200" cy="6272684"/>
            <wp:docPr id="13" name="Picture 1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29200" cy="6272684"/>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jc w:val="center"/>
      </w:pPr>
      <w:r>
        <w:drawing>
          <wp:inline>
            <wp:extent cx="5029200" cy="5001966"/>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500196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jc w:val="center"/>
      </w:pPr>
      <w:r>
        <w:drawing>
          <wp:inline>
            <wp:extent cx="5029200" cy="336225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62258"/>
                    </a:xfrm>
                    <a:prstGeom prst="rect"/>
                  </pic:spPr>
                </pic:pic>
              </a:graphicData>
            </a:graphic>
          </wp:inline>
        </w:drawing>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jc w:val="center"/>
      </w:pPr>
      <w:r>
        <w:drawing>
          <wp:inline>
            <wp:extent cx="5029200" cy="4030458"/>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4030458"/>
                    </a:xfrm>
                    <a:prstGeom prst="rect"/>
                  </pic:spPr>
                </pic:pic>
              </a:graphicData>
            </a:graphic>
          </wp:inline>
        </w:drawing>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jc w:val="center"/>
      </w:pPr>
      <w:r>
        <w:drawing>
          <wp:inline>
            <wp:extent cx="5029200" cy="4302962"/>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4302962"/>
                    </a:xfrm>
                    <a:prstGeom prst="rect"/>
                  </pic:spPr>
                </pic:pic>
              </a:graphicData>
            </a:graphic>
          </wp:inline>
        </w:drawing>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jc w:val="center"/>
      </w:pPr>
      <w:r>
        <w:drawing>
          <wp:inline>
            <wp:extent cx="5029200" cy="3670271"/>
            <wp:docPr id="8" name="Picture 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70271"/>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jc w:val="center"/>
      </w:pPr>
      <w:r>
        <w:drawing>
          <wp:inline>
            <wp:extent cx="5029200" cy="440229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2291"/>
                    </a:xfrm>
                    <a:prstGeom prst="rect"/>
                  </pic:spPr>
                </pic:pic>
              </a:graphicData>
            </a:graphic>
          </wp:inline>
        </w:drawing>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jc w:val="center"/>
      </w:pPr>
      <w:r>
        <w:drawing>
          <wp:inline>
            <wp:extent cx="5029200" cy="3386138"/>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8613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jc w:val="center"/>
      </w:pPr>
      <w:r>
        <w:drawing>
          <wp:inline>
            <wp:extent cx="5029200" cy="2923165"/>
            <wp:docPr id="5" name="Picture 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2923165"/>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jc w:val="center"/>
      </w:pPr>
      <w:r>
        <w:drawing>
          <wp:inline>
            <wp:extent cx="5029200" cy="3322426"/>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32242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jc w:val="center"/>
      </w:pPr>
      <w:r>
        <w:drawing>
          <wp:inline>
            <wp:extent cx="5029200" cy="2176565"/>
            <wp:docPr id="3" name="Picture 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176565"/>
                    </a:xfrm>
                    <a:prstGeom prst="rect"/>
                  </pic:spPr>
                </pic:pic>
              </a:graphicData>
            </a:graphic>
          </wp:inline>
        </w:drawing>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jc w:val="center"/>
      </w:pPr>
      <w:r>
        <w:drawing>
          <wp:inline>
            <wp:extent cx="5029200" cy="5173277"/>
            <wp:docPr id="2" name="Picture 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5173277"/>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jc w:val="center"/>
      </w:pPr>
      <w:r>
        <w:drawing>
          <wp:inline>
            <wp:extent cx="5029200" cy="3618260"/>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3618260"/>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