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 xml:space="preserve">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0,742, yang berada di antara performa untuk mortalitas (0,819) dan SKG (0,670). Analisis luaran komposit bersifat eksploratif karena menggabungkan komponen dengan karakteristik prediktif dan implikasi klinis yang berbeda.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0,670) dan luaran komposit (AUC 0,742).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br w:type="page"/>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2.1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