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Supplementary Table S2. Threshold trade-off.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t>Threshold</w:t>
            </w:r>
          </w:p>
        </w:tc>
        <w:tc>
          <w:tcPr>
            <w:tcW w:type="dxa" w:w="1134"/>
          </w:tcPr>
          <w:p>
            <w:r>
              <w:t>Sensitivity</w:t>
            </w:r>
          </w:p>
        </w:tc>
        <w:tc>
          <w:tcPr>
            <w:tcW w:type="dxa" w:w="1134"/>
          </w:tcPr>
          <w:p>
            <w:r>
              <w:t>False positives</w:t>
            </w:r>
          </w:p>
        </w:tc>
        <w:tc>
          <w:tcPr>
            <w:tcW w:type="dxa" w:w="1134"/>
          </w:tcPr>
          <w:p>
            <w:r>
              <w:t>Missed deaths</w:t>
            </w:r>
          </w:p>
        </w:tc>
        <w:tc>
          <w:tcPr>
            <w:tcW w:type="dxa" w:w="1134"/>
          </w:tcPr>
          <w:p>
            <w:r>
              <w:t>Flagged n</w:t>
            </w:r>
          </w:p>
        </w:tc>
        <w:tc>
          <w:tcPr>
            <w:tcW w:type="dxa" w:w="1134"/>
          </w:tcPr>
          <w:p>
            <w:r>
              <w:t>Escalated n</w:t>
            </w:r>
          </w:p>
        </w:tc>
        <w:tc>
          <w:tcPr>
            <w:tcW w:type="dxa" w:w="1134"/>
          </w:tcPr>
          <w:p>
            <w:r>
              <w:t>PPV</w:t>
            </w:r>
          </w:p>
        </w:tc>
        <w:tc>
          <w:tcPr>
            <w:tcW w:type="dxa" w:w="1134"/>
          </w:tcPr>
          <w:p>
            <w:r>
              <w:t>Specificity</w:t>
            </w:r>
          </w:p>
        </w:tc>
      </w:tr>
      <w:tr>
        <w:tc>
          <w:tcPr>
            <w:tcW w:type="dxa" w:w="1134"/>
          </w:tcPr>
          <w:p>
            <w:r>
              <w:t>0.1513</w:t>
            </w:r>
          </w:p>
        </w:tc>
        <w:tc>
          <w:tcPr>
            <w:tcW w:type="dxa" w:w="1134"/>
          </w:tcPr>
          <w:p>
            <w:r>
              <w:t>60.3%</w:t>
            </w:r>
          </w:p>
        </w:tc>
        <w:tc>
          <w:tcPr>
            <w:tcW w:type="dxa" w:w="1134"/>
          </w:tcPr>
          <w:p>
            <w:r>
              <w:t>201</w:t>
            </w:r>
          </w:p>
        </w:tc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134"/>
          </w:tcPr>
          <w:p>
            <w:r>
              <w:t>436</w:t>
            </w:r>
          </w:p>
        </w:tc>
        <w:tc>
          <w:tcPr>
            <w:tcW w:type="dxa" w:w="1134"/>
          </w:tcPr>
          <w:p>
            <w:r>
              <w:t>327</w:t>
            </w:r>
          </w:p>
        </w:tc>
        <w:tc>
          <w:tcPr>
            <w:tcW w:type="dxa" w:w="1134"/>
          </w:tcPr>
          <w:p>
            <w:r>
              <w:t>38.5%</w:t>
            </w:r>
          </w:p>
        </w:tc>
        <w:tc>
          <w:tcPr>
            <w:tcW w:type="dxa" w:w="1134"/>
          </w:tcPr>
          <w:p>
            <w:r>
              <w:t>87.5%</w:t>
            </w:r>
          </w:p>
        </w:tc>
      </w:tr>
      <w:tr>
        <w:tc>
          <w:tcPr>
            <w:tcW w:type="dxa" w:w="1134"/>
          </w:tcPr>
          <w:p>
            <w:r>
              <w:t>0.1</w:t>
            </w:r>
          </w:p>
        </w:tc>
        <w:tc>
          <w:tcPr>
            <w:tcW w:type="dxa" w:w="1134"/>
          </w:tcPr>
          <w:p>
            <w:r>
              <w:t>69.9%</w:t>
            </w:r>
          </w:p>
        </w:tc>
        <w:tc>
          <w:tcPr>
            <w:tcW w:type="dxa" w:w="1134"/>
          </w:tcPr>
          <w:p>
            <w:r>
              <w:t>293</w:t>
            </w:r>
          </w:p>
        </w:tc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134"/>
          </w:tcPr>
          <w:p>
            <w:r>
              <w:t>586</w:t>
            </w:r>
          </w:p>
        </w:tc>
        <w:tc>
          <w:tcPr>
            <w:tcW w:type="dxa" w:w="1134"/>
          </w:tcPr>
          <w:p>
            <w:r>
              <w:t>439</w:t>
            </w:r>
          </w:p>
        </w:tc>
        <w:tc>
          <w:tcPr>
            <w:tcW w:type="dxa" w:w="1134"/>
          </w:tcPr>
          <w:p>
            <w:r>
              <w:t>33.3%</w:t>
            </w:r>
          </w:p>
        </w:tc>
        <w:tc>
          <w:tcPr>
            <w:tcW w:type="dxa" w:w="1134"/>
          </w:tcPr>
          <w:p>
            <w:r>
              <w:t>81.8%</w:t>
            </w:r>
          </w:p>
        </w:tc>
      </w:tr>
      <w:tr>
        <w:tc>
          <w:tcPr>
            <w:tcW w:type="dxa" w:w="1134"/>
          </w:tcPr>
          <w:p>
            <w:r>
              <w:t>0.08</w:t>
            </w:r>
          </w:p>
        </w:tc>
        <w:tc>
          <w:tcPr>
            <w:tcW w:type="dxa" w:w="1134"/>
          </w:tcPr>
          <w:p>
            <w:r>
              <w:t>75.6%</w:t>
            </w:r>
          </w:p>
        </w:tc>
        <w:tc>
          <w:tcPr>
            <w:tcW w:type="dxa" w:w="1134"/>
          </w:tcPr>
          <w:p>
            <w:r>
              <w:t>353</w:t>
            </w:r>
          </w:p>
        </w:tc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134"/>
          </w:tcPr>
          <w:p>
            <w:r>
              <w:t>682</w:t>
            </w:r>
          </w:p>
        </w:tc>
        <w:tc>
          <w:tcPr>
            <w:tcW w:type="dxa" w:w="1134"/>
          </w:tcPr>
          <w:p>
            <w:r>
              <w:t>511</w:t>
            </w:r>
          </w:p>
        </w:tc>
        <w:tc>
          <w:tcPr>
            <w:tcW w:type="dxa" w:w="1134"/>
          </w:tcPr>
          <w:p>
            <w:r>
              <w:t>30.9%</w:t>
            </w:r>
          </w:p>
        </w:tc>
        <w:tc>
          <w:tcPr>
            <w:tcW w:type="dxa" w:w="1134"/>
          </w:tcPr>
          <w:p>
            <w:r>
              <w:t>78.0%</w:t>
            </w:r>
          </w:p>
        </w:tc>
      </w:tr>
      <w:tr>
        <w:tc>
          <w:tcPr>
            <w:tcW w:type="dxa" w:w="1134"/>
          </w:tcPr>
          <w:p>
            <w:r>
              <w:t>0.05</w:t>
            </w:r>
          </w:p>
        </w:tc>
        <w:tc>
          <w:tcPr>
            <w:tcW w:type="dxa" w:w="1134"/>
          </w:tcPr>
          <w:p>
            <w:r>
              <w:t>81.8%</w:t>
            </w:r>
          </w:p>
        </w:tc>
        <w:tc>
          <w:tcPr>
            <w:tcW w:type="dxa" w:w="1134"/>
          </w:tcPr>
          <w:p>
            <w:r>
              <w:t>499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134"/>
          </w:tcPr>
          <w:p>
            <w:r>
              <w:t>894</w:t>
            </w:r>
          </w:p>
        </w:tc>
        <w:tc>
          <w:tcPr>
            <w:tcW w:type="dxa" w:w="1134"/>
          </w:tcPr>
          <w:p>
            <w:r>
              <w:t>670</w:t>
            </w:r>
          </w:p>
        </w:tc>
        <w:tc>
          <w:tcPr>
            <w:tcW w:type="dxa" w:w="1134"/>
          </w:tcPr>
          <w:p>
            <w:r>
              <w:t>25.5%</w:t>
            </w:r>
          </w:p>
        </w:tc>
        <w:tc>
          <w:tcPr>
            <w:tcW w:type="dxa" w:w="1134"/>
          </w:tcPr>
          <w:p>
            <w:r>
              <w:t>69.0%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