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1DA" w:rsidRDefault="00A739CB" w:rsidP="00446655">
      <w:pPr>
        <w:pStyle w:val="Heading1"/>
      </w:pPr>
      <w:r>
        <w:t>FAQ Content Layout</w:t>
      </w:r>
    </w:p>
    <w:p w:rsidR="004D506A" w:rsidRDefault="002121B6">
      <w:r>
        <w:t xml:space="preserve">The FAQ content is vast.  It would be a </w:t>
      </w:r>
      <w:r w:rsidR="006A690C">
        <w:t>good practice to test changes in</w:t>
      </w:r>
      <w:bookmarkStart w:id="0" w:name="_GoBack"/>
      <w:bookmarkEnd w:id="0"/>
      <w:r>
        <w:t xml:space="preserve"> preview and have a developer validate prior to promoting to production.</w:t>
      </w:r>
    </w:p>
    <w:p w:rsidR="00A739CB" w:rsidRDefault="00A739CB" w:rsidP="004D506A">
      <w:pPr>
        <w:pStyle w:val="Heading2"/>
      </w:pPr>
      <w:r>
        <w:t>Links</w:t>
      </w:r>
    </w:p>
    <w:p w:rsidR="00446655" w:rsidRDefault="00446655" w:rsidP="00537A99">
      <w:pPr>
        <w:pStyle w:val="ListParagraph"/>
        <w:numPr>
          <w:ilvl w:val="0"/>
          <w:numId w:val="1"/>
        </w:numPr>
      </w:pPr>
      <w:r>
        <w:t>Links are case sensitive.  So /my_account/index.jsp is not the same as /My_account/index.jsp</w:t>
      </w:r>
    </w:p>
    <w:p w:rsidR="00446655" w:rsidRDefault="00446655" w:rsidP="00537A99">
      <w:pPr>
        <w:pStyle w:val="ListParagraph"/>
        <w:numPr>
          <w:ilvl w:val="0"/>
          <w:numId w:val="1"/>
        </w:numPr>
      </w:pPr>
      <w:r>
        <w:t>Links are relative.  Good (/my_account/index.jsp) | Bad (</w:t>
      </w:r>
      <w:hyperlink r:id="rId5" w:history="1">
        <w:r w:rsidRPr="00FA3C3F">
          <w:rPr>
            <w:rStyle w:val="Hyperlink"/>
          </w:rPr>
          <w:t>https://www.lakeside.com/my_account</w:t>
        </w:r>
      </w:hyperlink>
      <w:r>
        <w:t>)</w:t>
      </w:r>
    </w:p>
    <w:p w:rsidR="00446655" w:rsidRDefault="00446655" w:rsidP="00537A99">
      <w:pPr>
        <w:pStyle w:val="ListParagraph"/>
        <w:numPr>
          <w:ilvl w:val="0"/>
          <w:numId w:val="1"/>
        </w:numPr>
      </w:pPr>
      <w:r>
        <w:t xml:space="preserve">Links should exist </w:t>
      </w:r>
      <w:r w:rsidR="00345CCB">
        <w:t>in places where the customer is clearly being guided to another page</w:t>
      </w:r>
      <w:r>
        <w:t>.  For example “Shop our Catalogs” or “Catalog Quick Order”.</w:t>
      </w:r>
      <w:r w:rsidR="00345CCB">
        <w:t xml:space="preserve">  These links would facilitate the customer navigation</w:t>
      </w:r>
      <w:r w:rsidR="006D2E98">
        <w:t xml:space="preserve"> and issue resolution</w:t>
      </w:r>
      <w:r w:rsidR="00345CCB">
        <w:t>.</w:t>
      </w:r>
      <w:r w:rsidR="003208A1">
        <w:t xml:space="preserve">  I mention this only because links were missing in the approved content document.</w:t>
      </w:r>
    </w:p>
    <w:p w:rsidR="00A739CB" w:rsidRDefault="00A739CB" w:rsidP="006D2E98">
      <w:pPr>
        <w:pStyle w:val="Heading2"/>
      </w:pPr>
      <w:r>
        <w:t>Contact Us (JavaScript Link)</w:t>
      </w:r>
    </w:p>
    <w:p w:rsidR="006D2E98" w:rsidRDefault="002121B6">
      <w:r>
        <w:t>In instances where the text of an Answer contains a link this is intended to open the Contact Us Reveal dialog</w:t>
      </w:r>
      <w:r w:rsidR="003224AA">
        <w:t xml:space="preserve"> use the following syntax.</w:t>
      </w:r>
      <w:r w:rsidR="006D2E98">
        <w:t xml:space="preserve"> </w:t>
      </w:r>
      <w:r w:rsidR="003224AA">
        <w:t xml:space="preserve"> </w:t>
      </w:r>
      <w:r w:rsidR="006D2E98">
        <w:t>Simply add a class to the link and the FAQ will automatically bind the link</w:t>
      </w:r>
      <w:r w:rsidR="00C763E7">
        <w:t xml:space="preserve"> causing the Reveal dialog to open when clicked</w:t>
      </w:r>
      <w:r w:rsidR="006D2E98">
        <w:t>.  See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8A1" w:rsidTr="003208A1">
        <w:tc>
          <w:tcPr>
            <w:tcW w:w="9350" w:type="dxa"/>
            <w:shd w:val="clear" w:color="auto" w:fill="C5E0B3" w:themeFill="accent6" w:themeFillTint="66"/>
          </w:tcPr>
          <w:p w:rsidR="003208A1" w:rsidRDefault="003208A1" w:rsidP="003208A1">
            <w:pPr>
              <w:jc w:val="center"/>
            </w:pPr>
            <w:r>
              <w:t>JavaScript Link</w:t>
            </w:r>
          </w:p>
        </w:tc>
      </w:tr>
      <w:tr w:rsidR="003208A1" w:rsidTr="003208A1">
        <w:tc>
          <w:tcPr>
            <w:tcW w:w="9350" w:type="dxa"/>
          </w:tcPr>
          <w:p w:rsidR="003208A1" w:rsidRPr="00840567" w:rsidRDefault="00840567">
            <w:pPr>
              <w:rPr>
                <w:rFonts w:ascii="Courier New" w:hAnsi="Courier New" w:cs="Courier New"/>
                <w:sz w:val="22"/>
              </w:rPr>
            </w:pPr>
            <w:r w:rsidRPr="00840567">
              <w:rPr>
                <w:rFonts w:ascii="Courier New" w:hAnsi="Courier New" w:cs="Courier New"/>
                <w:sz w:val="22"/>
              </w:rPr>
              <w:t>&lt;a class="</w:t>
            </w:r>
            <w:r w:rsidRPr="00840567">
              <w:rPr>
                <w:rFonts w:ascii="Courier New" w:hAnsi="Courier New" w:cs="Courier New"/>
                <w:sz w:val="22"/>
                <w:highlight w:val="yellow"/>
              </w:rPr>
              <w:t>js-contact-us</w:t>
            </w:r>
            <w:r w:rsidRPr="00840567">
              <w:rPr>
                <w:rFonts w:ascii="Courier New" w:hAnsi="Courier New" w:cs="Courier New"/>
                <w:sz w:val="22"/>
              </w:rPr>
              <w:t>" href="#"&gt;Contact Us&lt;/a&gt;</w:t>
            </w:r>
          </w:p>
        </w:tc>
      </w:tr>
    </w:tbl>
    <w:p w:rsidR="006D2E98" w:rsidRDefault="006D2E98"/>
    <w:p w:rsidR="00A739CB" w:rsidRDefault="00A739CB" w:rsidP="00740E15">
      <w:pPr>
        <w:pStyle w:val="Heading2"/>
      </w:pPr>
      <w:r>
        <w:t>115% Guarantee (</w:t>
      </w:r>
      <w:r w:rsidR="003208A1">
        <w:t xml:space="preserve">Legacy </w:t>
      </w:r>
      <w:r>
        <w:t>JavaScript Link)</w:t>
      </w:r>
    </w:p>
    <w:p w:rsidR="00740E15" w:rsidRDefault="00740E15">
      <w:r>
        <w:t>In instances where a Reveal dialog on the footer is actuated, for example the 115% guarantee legacy style JS is required.  See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E15" w:rsidTr="003579A1">
        <w:tc>
          <w:tcPr>
            <w:tcW w:w="9350" w:type="dxa"/>
            <w:shd w:val="clear" w:color="auto" w:fill="C5E0B3" w:themeFill="accent6" w:themeFillTint="66"/>
          </w:tcPr>
          <w:p w:rsidR="00740E15" w:rsidRDefault="00740E15" w:rsidP="003579A1">
            <w:pPr>
              <w:jc w:val="center"/>
            </w:pPr>
            <w:r>
              <w:t>Legacy JavaScript Link</w:t>
            </w:r>
          </w:p>
        </w:tc>
      </w:tr>
      <w:tr w:rsidR="00740E15" w:rsidTr="003579A1">
        <w:tc>
          <w:tcPr>
            <w:tcW w:w="9350" w:type="dxa"/>
          </w:tcPr>
          <w:p w:rsidR="00740E15" w:rsidRPr="00740E15" w:rsidRDefault="00740E15" w:rsidP="003579A1">
            <w:r w:rsidRPr="00740E15">
              <w:rPr>
                <w:rFonts w:ascii="Courier New" w:hAnsi="Courier New" w:cs="Courier New"/>
                <w:sz w:val="22"/>
              </w:rPr>
              <w:t>&lt;a href="#modalLowPriceGuarentee" onclick="</w:t>
            </w:r>
            <w:r w:rsidRPr="00740E15">
              <w:rPr>
                <w:rFonts w:ascii="Courier New" w:hAnsi="Courier New" w:cs="Courier New"/>
                <w:sz w:val="22"/>
                <w:highlight w:val="yellow"/>
              </w:rPr>
              <w:t>showModal(this);return</w:t>
            </w:r>
            <w:r w:rsidRPr="00740E15">
              <w:rPr>
                <w:rFonts w:ascii="Courier New" w:hAnsi="Courier New" w:cs="Courier New"/>
                <w:sz w:val="22"/>
              </w:rPr>
              <w:t xml:space="preserve"> false;"&gt;115% Lowest Price Guarantee&lt;/a&gt;</w:t>
            </w:r>
          </w:p>
        </w:tc>
      </w:tr>
    </w:tbl>
    <w:p w:rsidR="00740E15" w:rsidRDefault="00740E15"/>
    <w:p w:rsidR="00A739CB" w:rsidRDefault="00446655" w:rsidP="00740E15">
      <w:pPr>
        <w:pStyle w:val="Heading2"/>
      </w:pPr>
      <w:r>
        <w:t>Special Characters</w:t>
      </w:r>
    </w:p>
    <w:p w:rsidR="00740E15" w:rsidRDefault="00740E15">
      <w:r>
        <w:t>Be careful pasting in text from MS Word.  Special characters such as quotes and dashes need to be formatted for the web.  A quick way to do this is paste the text into notepad then cut it from notepad.</w:t>
      </w:r>
    </w:p>
    <w:p w:rsidR="00A739CB" w:rsidRDefault="00A739CB" w:rsidP="008D1452">
      <w:pPr>
        <w:pStyle w:val="Heading2"/>
      </w:pPr>
      <w:r>
        <w:t>Top Ten Questions – Redundant content</w:t>
      </w:r>
    </w:p>
    <w:p w:rsidR="008D1452" w:rsidRDefault="008D1452" w:rsidP="00F51ECF">
      <w:r>
        <w:t>Some questions might appear twice, once within the Top Ten section and again within the subject category.  Be aware that you may need to make the same change twice.</w:t>
      </w:r>
    </w:p>
    <w:p w:rsidR="003224AA" w:rsidRDefault="003224AA">
      <w:r>
        <w:br w:type="page"/>
      </w:r>
    </w:p>
    <w:p w:rsidR="003224AA" w:rsidRDefault="003224AA" w:rsidP="00F51ECF"/>
    <w:p w:rsidR="00F51ECF" w:rsidRDefault="00F51ECF" w:rsidP="00F51ECF">
      <w:pPr>
        <w:pStyle w:val="Heading2"/>
      </w:pPr>
      <w:r>
        <w:t>Branded References</w:t>
      </w:r>
    </w:p>
    <w:p w:rsidR="00F51ECF" w:rsidRDefault="00F51ECF" w:rsidP="00F51ECF">
      <w:r>
        <w:t>Question and Answer text can display either Lakeside or LTD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1ECF" w:rsidTr="003579A1">
        <w:tc>
          <w:tcPr>
            <w:tcW w:w="4675" w:type="dxa"/>
            <w:shd w:val="clear" w:color="auto" w:fill="D3A7FF"/>
          </w:tcPr>
          <w:p w:rsidR="00F51ECF" w:rsidRDefault="00F51ECF" w:rsidP="003579A1">
            <w:pPr>
              <w:jc w:val="center"/>
            </w:pPr>
            <w:r>
              <w:t>Lakeside</w:t>
            </w:r>
          </w:p>
        </w:tc>
        <w:tc>
          <w:tcPr>
            <w:tcW w:w="4675" w:type="dxa"/>
            <w:shd w:val="clear" w:color="auto" w:fill="8EAADB" w:themeFill="accent5" w:themeFillTint="99"/>
          </w:tcPr>
          <w:p w:rsidR="00F51ECF" w:rsidRDefault="00F51ECF" w:rsidP="003579A1">
            <w:pPr>
              <w:jc w:val="center"/>
            </w:pPr>
            <w:r>
              <w:t>LTD</w:t>
            </w:r>
          </w:p>
        </w:tc>
      </w:tr>
      <w:tr w:rsidR="00F51ECF" w:rsidTr="003579A1">
        <w:tc>
          <w:tcPr>
            <w:tcW w:w="4675" w:type="dxa"/>
          </w:tcPr>
          <w:p w:rsidR="00F51ECF" w:rsidRPr="008D1452" w:rsidRDefault="00F51ECF" w:rsidP="003579A1">
            <w:pPr>
              <w:rPr>
                <w:rFonts w:ascii="Courier New" w:hAnsi="Courier New" w:cs="Courier New"/>
              </w:rPr>
            </w:pPr>
            <w:r w:rsidRPr="008D1452">
              <w:rPr>
                <w:rFonts w:ascii="Courier New" w:hAnsi="Courier New" w:cs="Courier New"/>
              </w:rPr>
              <w:t>&lt;span class=”brand--</w:t>
            </w:r>
            <w:r w:rsidRPr="008D1452">
              <w:rPr>
                <w:rFonts w:ascii="Courier New" w:hAnsi="Courier New" w:cs="Courier New"/>
                <w:highlight w:val="yellow"/>
              </w:rPr>
              <w:t>lsc</w:t>
            </w:r>
            <w:r w:rsidRPr="008D1452">
              <w:rPr>
                <w:rFonts w:ascii="Courier New" w:hAnsi="Courier New" w:cs="Courier New"/>
              </w:rPr>
              <w:t>__show”&gt;The Lakeside Collection&lt;/span&gt;</w:t>
            </w:r>
          </w:p>
        </w:tc>
        <w:tc>
          <w:tcPr>
            <w:tcW w:w="4675" w:type="dxa"/>
          </w:tcPr>
          <w:p w:rsidR="00F51ECF" w:rsidRPr="008D1452" w:rsidRDefault="00F51ECF" w:rsidP="003579A1">
            <w:r w:rsidRPr="008D1452">
              <w:rPr>
                <w:rFonts w:ascii="Courier New" w:hAnsi="Courier New" w:cs="Courier New"/>
              </w:rPr>
              <w:t>&lt;span class=”brand--</w:t>
            </w:r>
            <w:r w:rsidRPr="008D1452">
              <w:rPr>
                <w:rFonts w:ascii="Courier New" w:hAnsi="Courier New" w:cs="Courier New"/>
                <w:highlight w:val="yellow"/>
              </w:rPr>
              <w:t>ltd</w:t>
            </w:r>
            <w:r w:rsidRPr="008D1452">
              <w:rPr>
                <w:rFonts w:ascii="Courier New" w:hAnsi="Courier New" w:cs="Courier New"/>
              </w:rPr>
              <w:t>__show”&gt;LTD Commodities LLC&lt;/span&gt;</w:t>
            </w:r>
          </w:p>
        </w:tc>
      </w:tr>
    </w:tbl>
    <w:p w:rsidR="00A739CB" w:rsidRDefault="00A739CB" w:rsidP="008D1452"/>
    <w:p w:rsidR="003224AA" w:rsidRDefault="003224AA" w:rsidP="003224AA">
      <w:pPr>
        <w:pStyle w:val="Heading2"/>
      </w:pPr>
      <w:r>
        <w:t>Contact Information Changes</w:t>
      </w:r>
    </w:p>
    <w:p w:rsidR="003224AA" w:rsidRDefault="003224AA" w:rsidP="008D1452">
      <w:r>
        <w:t xml:space="preserve">Periodic changes to phone numbers, URLs or address should be reflected in the Contact Card (ltd_contact.vcf).  This file can be opened with any text editor.  This file is processed just like an image.  Place the newly modified file(s) into the </w:t>
      </w:r>
      <w:hyperlink r:id="rId6" w:history="1">
        <w:r w:rsidRPr="006E07A5">
          <w:rPr>
            <w:rStyle w:val="Hyperlink"/>
          </w:rPr>
          <w:t>\\advfiles\atgtransfer\compressed</w:t>
        </w:r>
      </w:hyperlink>
      <w:r>
        <w:t xml:space="preserve"> folder.  Test by clicking the QR code and adding the resulting download to contacts.</w:t>
      </w:r>
    </w:p>
    <w:p w:rsidR="009D09D3" w:rsidRDefault="009D09D3" w:rsidP="008D1452"/>
    <w:p w:rsidR="00477E28" w:rsidRDefault="009D6326" w:rsidP="009D6326">
      <w:pPr>
        <w:pStyle w:val="Heading2"/>
      </w:pPr>
      <w:r>
        <w:t>Standing Exceptions / Micro-copy</w:t>
      </w:r>
    </w:p>
    <w:p w:rsidR="009D6326" w:rsidRDefault="009D6326" w:rsidP="008D1452">
      <w:r>
        <w:t xml:space="preserve">Wherever </w:t>
      </w:r>
      <w:r w:rsidRPr="009D6326">
        <w:rPr>
          <w:i/>
        </w:rPr>
        <w:t>My Account</w:t>
      </w:r>
      <w:r>
        <w:t xml:space="preserve"> is referenced it is to be replaced with </w:t>
      </w:r>
      <w:r w:rsidRPr="009D6326">
        <w:rPr>
          <w:i/>
        </w:rPr>
        <w:t>Your Account</w:t>
      </w:r>
      <w:r>
        <w:t>.</w:t>
      </w:r>
    </w:p>
    <w:p w:rsidR="009D6326" w:rsidRDefault="009D6326" w:rsidP="008D1452">
      <w:pPr>
        <w:rPr>
          <w:i/>
        </w:rPr>
      </w:pPr>
      <w:r>
        <w:t xml:space="preserve">Wherever </w:t>
      </w:r>
      <w:r w:rsidRPr="009D6326">
        <w:rPr>
          <w:i/>
        </w:rPr>
        <w:t>Catalog Quick Order</w:t>
      </w:r>
      <w:r>
        <w:t xml:space="preserve"> is referenced it is to be standardized </w:t>
      </w:r>
      <w:r w:rsidRPr="009D6326">
        <w:rPr>
          <w:i/>
        </w:rPr>
        <w:t>to Quick Order Form</w:t>
      </w:r>
      <w:r>
        <w:rPr>
          <w:i/>
        </w:rPr>
        <w:t>.</w:t>
      </w:r>
    </w:p>
    <w:p w:rsidR="008C43AB" w:rsidRPr="008C43AB" w:rsidRDefault="008C43AB" w:rsidP="008C43AB">
      <w:pPr>
        <w:pStyle w:val="Heading2"/>
      </w:pPr>
      <w:r w:rsidRPr="008C43AB">
        <w:t>Phone Number Formatting</w:t>
      </w:r>
    </w:p>
    <w:p w:rsidR="008C43AB" w:rsidRDefault="008C43AB" w:rsidP="008D1452">
      <w:r w:rsidRPr="008C43AB">
        <w:t>Phone numbers will become clickable (dialed on a phone) when a touch screen is detected.</w:t>
      </w:r>
      <w:r>
        <w:t xml:space="preserve"> This functionality is provided by default on some mobile OS but we’ve turned it off site-wide.  To explicitly turn it on implement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3AB" w:rsidTr="00960883">
        <w:tc>
          <w:tcPr>
            <w:tcW w:w="9350" w:type="dxa"/>
            <w:shd w:val="clear" w:color="auto" w:fill="C5E0B3" w:themeFill="accent6" w:themeFillTint="66"/>
          </w:tcPr>
          <w:p w:rsidR="008C43AB" w:rsidRDefault="008C43AB" w:rsidP="00960883">
            <w:pPr>
              <w:jc w:val="center"/>
            </w:pPr>
            <w:r>
              <w:t>Touch Dial</w:t>
            </w:r>
          </w:p>
        </w:tc>
      </w:tr>
      <w:tr w:rsidR="008C43AB" w:rsidTr="00960883">
        <w:tc>
          <w:tcPr>
            <w:tcW w:w="9350" w:type="dxa"/>
          </w:tcPr>
          <w:p w:rsidR="008C43AB" w:rsidRPr="00740E15" w:rsidRDefault="008C43AB" w:rsidP="00960883">
            <w:r>
              <w:rPr>
                <w:rFonts w:ascii="Courier New" w:hAnsi="Courier New" w:cs="Courier New"/>
                <w:sz w:val="22"/>
              </w:rPr>
              <w:t>&lt;span class="</w:t>
            </w:r>
            <w:r w:rsidRPr="008C43AB">
              <w:rPr>
                <w:rFonts w:ascii="Courier New" w:hAnsi="Courier New" w:cs="Courier New"/>
                <w:sz w:val="22"/>
                <w:highlight w:val="yellow"/>
              </w:rPr>
              <w:t>tel_link</w:t>
            </w:r>
            <w:r w:rsidRPr="008C43AB">
              <w:rPr>
                <w:rFonts w:ascii="Courier New" w:hAnsi="Courier New" w:cs="Courier New"/>
                <w:sz w:val="22"/>
              </w:rPr>
              <w:t>"&gt;(847) 444-3150&lt;/span&gt;</w:t>
            </w:r>
          </w:p>
        </w:tc>
      </w:tr>
    </w:tbl>
    <w:p w:rsidR="008C43AB" w:rsidRDefault="008C43AB" w:rsidP="008D1452"/>
    <w:p w:rsidR="00477E28" w:rsidRDefault="00477E28" w:rsidP="008D1452"/>
    <w:p w:rsidR="00477E28" w:rsidRDefault="00477E28" w:rsidP="00477E28">
      <w:pPr>
        <w:pStyle w:val="Heading2"/>
      </w:pPr>
      <w:r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951"/>
        <w:gridCol w:w="6261"/>
        <w:gridCol w:w="1294"/>
      </w:tblGrid>
      <w:tr w:rsidR="008C43AB" w:rsidTr="008C43AB">
        <w:tc>
          <w:tcPr>
            <w:tcW w:w="844" w:type="dxa"/>
            <w:shd w:val="clear" w:color="auto" w:fill="FFF2CC" w:themeFill="accent4" w:themeFillTint="33"/>
          </w:tcPr>
          <w:p w:rsidR="008C43AB" w:rsidRDefault="008C43AB" w:rsidP="00477E28">
            <w:pPr>
              <w:jc w:val="center"/>
            </w:pPr>
            <w:r>
              <w:t>Page</w:t>
            </w:r>
          </w:p>
        </w:tc>
        <w:tc>
          <w:tcPr>
            <w:tcW w:w="951" w:type="dxa"/>
            <w:shd w:val="clear" w:color="auto" w:fill="FFF2CC" w:themeFill="accent4" w:themeFillTint="33"/>
          </w:tcPr>
          <w:p w:rsidR="008C43AB" w:rsidRDefault="008C43AB" w:rsidP="00477E28">
            <w:pPr>
              <w:jc w:val="center"/>
            </w:pPr>
            <w:r>
              <w:t>Date</w:t>
            </w:r>
          </w:p>
        </w:tc>
        <w:tc>
          <w:tcPr>
            <w:tcW w:w="6261" w:type="dxa"/>
            <w:shd w:val="clear" w:color="auto" w:fill="FFF2CC" w:themeFill="accent4" w:themeFillTint="33"/>
          </w:tcPr>
          <w:p w:rsidR="008C43AB" w:rsidRDefault="008C43AB" w:rsidP="00477E28">
            <w:pPr>
              <w:jc w:val="center"/>
            </w:pPr>
            <w:r>
              <w:t>Description</w:t>
            </w:r>
          </w:p>
        </w:tc>
        <w:tc>
          <w:tcPr>
            <w:tcW w:w="1294" w:type="dxa"/>
            <w:shd w:val="clear" w:color="auto" w:fill="FFF2CC" w:themeFill="accent4" w:themeFillTint="33"/>
          </w:tcPr>
          <w:p w:rsidR="008C43AB" w:rsidRDefault="008C43AB" w:rsidP="00477E28">
            <w:pPr>
              <w:jc w:val="center"/>
            </w:pPr>
            <w:r>
              <w:t>Author</w:t>
            </w:r>
          </w:p>
        </w:tc>
      </w:tr>
      <w:tr w:rsidR="008C43AB" w:rsidTr="008C43AB">
        <w:tc>
          <w:tcPr>
            <w:tcW w:w="844" w:type="dxa"/>
          </w:tcPr>
          <w:p w:rsidR="008C43AB" w:rsidRDefault="008C43AB" w:rsidP="00477E28">
            <w:pPr>
              <w:jc w:val="center"/>
            </w:pPr>
            <w:r>
              <w:t>All</w:t>
            </w:r>
          </w:p>
        </w:tc>
        <w:tc>
          <w:tcPr>
            <w:tcW w:w="951" w:type="dxa"/>
          </w:tcPr>
          <w:p w:rsidR="008C43AB" w:rsidRDefault="008C43AB" w:rsidP="008C43AB">
            <w:r>
              <w:t>3 Jan 17</w:t>
            </w:r>
          </w:p>
        </w:tc>
        <w:tc>
          <w:tcPr>
            <w:tcW w:w="6261" w:type="dxa"/>
          </w:tcPr>
          <w:p w:rsidR="008C43AB" w:rsidRDefault="008C43AB" w:rsidP="008D1452">
            <w:r>
              <w:t>Initial Document</w:t>
            </w:r>
          </w:p>
        </w:tc>
        <w:tc>
          <w:tcPr>
            <w:tcW w:w="1294" w:type="dxa"/>
          </w:tcPr>
          <w:p w:rsidR="008C43AB" w:rsidRDefault="008C43AB" w:rsidP="00477E28">
            <w:pPr>
              <w:jc w:val="center"/>
            </w:pPr>
            <w:r>
              <w:t>SCK</w:t>
            </w:r>
          </w:p>
        </w:tc>
      </w:tr>
      <w:tr w:rsidR="008C43AB" w:rsidTr="008C43AB">
        <w:tc>
          <w:tcPr>
            <w:tcW w:w="844" w:type="dxa"/>
          </w:tcPr>
          <w:p w:rsidR="008C43AB" w:rsidRDefault="008C43AB" w:rsidP="00477E28">
            <w:pPr>
              <w:jc w:val="center"/>
            </w:pPr>
            <w:r>
              <w:t>2</w:t>
            </w:r>
          </w:p>
        </w:tc>
        <w:tc>
          <w:tcPr>
            <w:tcW w:w="951" w:type="dxa"/>
          </w:tcPr>
          <w:p w:rsidR="008C43AB" w:rsidRDefault="008C43AB" w:rsidP="008D1452">
            <w:r>
              <w:t>4 Jan 17</w:t>
            </w:r>
          </w:p>
        </w:tc>
        <w:tc>
          <w:tcPr>
            <w:tcW w:w="6261" w:type="dxa"/>
          </w:tcPr>
          <w:p w:rsidR="008C43AB" w:rsidRDefault="008C43AB" w:rsidP="008D1452">
            <w:r>
              <w:t>Phone number dial logic</w:t>
            </w:r>
          </w:p>
        </w:tc>
        <w:tc>
          <w:tcPr>
            <w:tcW w:w="1294" w:type="dxa"/>
          </w:tcPr>
          <w:p w:rsidR="008C43AB" w:rsidRDefault="008C43AB" w:rsidP="00477E28">
            <w:pPr>
              <w:jc w:val="center"/>
            </w:pPr>
            <w:r>
              <w:t>SCK</w:t>
            </w:r>
          </w:p>
        </w:tc>
      </w:tr>
    </w:tbl>
    <w:p w:rsidR="00477E28" w:rsidRDefault="00477E28" w:rsidP="008D1452"/>
    <w:sectPr w:rsidR="0047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158F5"/>
    <w:multiLevelType w:val="hybridMultilevel"/>
    <w:tmpl w:val="DCD21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CB"/>
    <w:rsid w:val="000A2B25"/>
    <w:rsid w:val="001E141E"/>
    <w:rsid w:val="002121B6"/>
    <w:rsid w:val="003208A1"/>
    <w:rsid w:val="003224AA"/>
    <w:rsid w:val="00345CCB"/>
    <w:rsid w:val="00446655"/>
    <w:rsid w:val="00477E28"/>
    <w:rsid w:val="004D506A"/>
    <w:rsid w:val="00537A99"/>
    <w:rsid w:val="006A690C"/>
    <w:rsid w:val="006D2E98"/>
    <w:rsid w:val="007220EE"/>
    <w:rsid w:val="00740E15"/>
    <w:rsid w:val="00784768"/>
    <w:rsid w:val="007B2EC3"/>
    <w:rsid w:val="00822257"/>
    <w:rsid w:val="00840567"/>
    <w:rsid w:val="008C43AB"/>
    <w:rsid w:val="008D1452"/>
    <w:rsid w:val="009D09D3"/>
    <w:rsid w:val="009D6326"/>
    <w:rsid w:val="00A739CB"/>
    <w:rsid w:val="00C763E7"/>
    <w:rsid w:val="00F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99FDD-A7D6-4BF5-9DE9-D248D22B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CB"/>
  </w:style>
  <w:style w:type="paragraph" w:styleId="Heading1">
    <w:name w:val="heading 1"/>
    <w:basedOn w:val="Normal"/>
    <w:next w:val="Normal"/>
    <w:link w:val="Heading1Char"/>
    <w:uiPriority w:val="9"/>
    <w:qFormat/>
    <w:rsid w:val="00A739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9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9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9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9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9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9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9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9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739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9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9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9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9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9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9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9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9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39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9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9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739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739CB"/>
    <w:rPr>
      <w:b/>
      <w:bCs/>
    </w:rPr>
  </w:style>
  <w:style w:type="character" w:styleId="Emphasis">
    <w:name w:val="Emphasis"/>
    <w:uiPriority w:val="20"/>
    <w:qFormat/>
    <w:rsid w:val="00A739C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739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9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9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9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9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739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739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739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739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739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9C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466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A99"/>
    <w:pPr>
      <w:ind w:left="720"/>
      <w:contextualSpacing/>
    </w:pPr>
  </w:style>
  <w:style w:type="table" w:styleId="TableGrid">
    <w:name w:val="Table Grid"/>
    <w:basedOn w:val="TableNormal"/>
    <w:uiPriority w:val="39"/>
    <w:rsid w:val="004D506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advfiles\atgtransfer\compressed" TargetMode="External"/><Relationship Id="rId5" Type="http://schemas.openxmlformats.org/officeDocument/2006/relationships/hyperlink" Target="https://www.lakeside.com/my_accou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Krause</dc:creator>
  <cp:keywords/>
  <dc:description/>
  <cp:lastModifiedBy>Scott Krause</cp:lastModifiedBy>
  <cp:revision>17</cp:revision>
  <dcterms:created xsi:type="dcterms:W3CDTF">2017-01-03T21:04:00Z</dcterms:created>
  <dcterms:modified xsi:type="dcterms:W3CDTF">2017-01-04T21:39:00Z</dcterms:modified>
</cp:coreProperties>
</file>