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r>
        <w:t xml:space="preserve">Описание процессов поддержания жизненного цикла Neoflex Datagram</w:t>
      </w:r>
      <w:bookmarkEnd w:id="21"/>
    </w:p>
    <w:p>
      <w:pPr>
        <w:pStyle w:val="Heading2"/>
      </w:pPr>
      <w:bookmarkStart w:id="22" w:name="header-n2"/>
      <w:r>
        <w:t xml:space="preserve">1. Общие сведения</w:t>
      </w:r>
      <w:bookmarkEnd w:id="22"/>
    </w:p>
    <w:p>
      <w:pPr>
        <w:pStyle w:val="FirstParagraph"/>
      </w:pPr>
      <w:r>
        <w:t xml:space="preserve">Настоящий документ призван обеспечить поддержку жизненного цикла Neoflex Datagram, в том числе устранение неисправностей, выявленных в ходе эксплуатации программного обеспечения, обновление функционала, описание требований к персоналу, необходимом для обеспечения эксплуатации Neoflex Datagram. Также данный документ регламентирует взаимодействие Заказчика и АО «Неофлекс консалтинг» в процессе эксплуатации программного обеспечения.</w:t>
      </w:r>
    </w:p>
    <w:p>
      <w:pPr>
        <w:pStyle w:val="Heading2"/>
      </w:pPr>
      <w:bookmarkStart w:id="23" w:name="header-n4"/>
      <w:r>
        <w:t xml:space="preserve">2. Процессы, обеспечивающие жизненный цикл Neoflex Datagram</w:t>
      </w:r>
      <w:bookmarkEnd w:id="23"/>
    </w:p>
    <w:p>
      <w:pPr>
        <w:pStyle w:val="Heading2"/>
      </w:pPr>
      <w:bookmarkStart w:id="24" w:name="header-n5"/>
      <w:r>
        <w:t xml:space="preserve">2.1 Поставка Neoflex Datagram</w:t>
      </w:r>
      <w:bookmarkEnd w:id="24"/>
    </w:p>
    <w:p>
      <w:pPr>
        <w:pStyle w:val="FirstParagraph"/>
      </w:pPr>
      <w:r>
        <w:t xml:space="preserve">Поставка включает в себя электронный носитель, содержащий:</w:t>
      </w:r>
    </w:p>
    <w:p>
      <w:pPr>
        <w:numPr>
          <w:numId w:val="1001"/>
          <w:ilvl w:val="0"/>
        </w:numPr>
      </w:pPr>
      <w:r>
        <w:t xml:space="preserve">Инсталляционные файлы Neoflex Datagram;</w:t>
      </w:r>
    </w:p>
    <w:p>
      <w:pPr>
        <w:numPr>
          <w:numId w:val="1001"/>
          <w:ilvl w:val="0"/>
        </w:numPr>
      </w:pPr>
      <w:r>
        <w:t xml:space="preserve">Электронный документ «Руководство по установке Neoflex Datagram»;</w:t>
      </w:r>
    </w:p>
    <w:p>
      <w:pPr>
        <w:numPr>
          <w:numId w:val="1001"/>
          <w:ilvl w:val="0"/>
        </w:numPr>
      </w:pPr>
      <w:r>
        <w:t xml:space="preserve">Электронный документ «Руководство пользователя Neoflex Datagram».</w:t>
      </w:r>
    </w:p>
    <w:p>
      <w:pPr>
        <w:pStyle w:val="Heading2"/>
      </w:pPr>
      <w:bookmarkStart w:id="25" w:name="header-n14"/>
      <w:r>
        <w:t xml:space="preserve">2.2 Установка Neoflex Datagram</w:t>
      </w:r>
      <w:bookmarkEnd w:id="25"/>
    </w:p>
    <w:p>
      <w:pPr>
        <w:pStyle w:val="FirstParagraph"/>
      </w:pPr>
      <w:r>
        <w:t xml:space="preserve">Установка Neoflex Datagram описывается в отдельном документе «Руководство по установке Neoflex Datagram».</w:t>
      </w:r>
      <w:r>
        <w:t xml:space="preserve"> </w:t>
      </w:r>
    </w:p>
    <w:p>
      <w:pPr>
        <w:pStyle w:val="BodyText"/>
      </w:pPr>
      <w:r>
        <w:t xml:space="preserve">Требования к уровню квалификации специалистов, выполняющих установку Neoflex Datagram:</w:t>
      </w:r>
    </w:p>
    <w:p>
      <w:pPr>
        <w:numPr>
          <w:numId w:val="1002"/>
          <w:ilvl w:val="0"/>
        </w:numPr>
      </w:pPr>
      <w:r>
        <w:t xml:space="preserve">Базовые знания администрирования CentOS/Linux.</w:t>
      </w:r>
    </w:p>
    <w:p>
      <w:pPr>
        <w:pStyle w:val="FirstParagraph"/>
      </w:pPr>
    </w:p>
    <w:p>
      <w:pPr>
        <w:pStyle w:val="Heading2"/>
      </w:pPr>
      <w:bookmarkStart w:id="26" w:name="header-n21"/>
      <w:r>
        <w:t xml:space="preserve">2.3 Эксплуатация Neoflex Datagram</w:t>
      </w:r>
      <w:bookmarkEnd w:id="26"/>
    </w:p>
    <w:p>
      <w:pPr>
        <w:pStyle w:val="FirstParagraph"/>
      </w:pPr>
      <w:r>
        <w:t xml:space="preserve">Использование Neoflex Datagram требует выполнения следующих видов работ:</w:t>
      </w:r>
    </w:p>
    <w:p>
      <w:pPr>
        <w:numPr>
          <w:numId w:val="1003"/>
          <w:ilvl w:val="0"/>
        </w:numPr>
      </w:pPr>
      <w:r>
        <w:t xml:space="preserve">Настройка серверной части программного продукта.</w:t>
      </w:r>
    </w:p>
    <w:p>
      <w:pPr>
        <w:pStyle w:val="FirstParagraph"/>
      </w:pPr>
      <w:r>
        <w:t xml:space="preserve">Требования к уровню квалификации специалистов, эксплуатирующих программный продукт:</w:t>
      </w:r>
    </w:p>
    <w:p>
      <w:pPr>
        <w:numPr>
          <w:numId w:val="1004"/>
          <w:ilvl w:val="0"/>
        </w:numPr>
      </w:pPr>
      <w:r>
        <w:t xml:space="preserve">Знание SQL, Java, Scala.</w:t>
      </w:r>
    </w:p>
    <w:p>
      <w:pPr>
        <w:pStyle w:val="Heading2"/>
      </w:pPr>
      <w:bookmarkStart w:id="27" w:name="header-n30"/>
      <w:r>
        <w:t xml:space="preserve">2.4 Обучение использованию Neoflex Datagram</w:t>
      </w:r>
      <w:bookmarkEnd w:id="27"/>
    </w:p>
    <w:p>
      <w:pPr>
        <w:pStyle w:val="FirstParagraph"/>
      </w:pPr>
      <w:r>
        <w:t xml:space="preserve">Обучение специалистов возможностям Neoflex Datagram может выполняться:</w:t>
      </w:r>
    </w:p>
    <w:p>
      <w:pPr>
        <w:numPr>
          <w:numId w:val="1005"/>
          <w:ilvl w:val="0"/>
        </w:numPr>
      </w:pPr>
      <w:r>
        <w:t xml:space="preserve">Самостоятельно с использование прилагаемой документации;</w:t>
      </w:r>
    </w:p>
    <w:p>
      <w:pPr>
        <w:numPr>
          <w:numId w:val="1005"/>
          <w:ilvl w:val="0"/>
        </w:numPr>
      </w:pPr>
      <w:r>
        <w:t xml:space="preserve">На учебных курсах, организуемых разработчиком АО «Неофлекс консалтинг» (по дополнительному согласованию).</w:t>
      </w:r>
    </w:p>
    <w:p>
      <w:pPr>
        <w:pStyle w:val="Heading2"/>
      </w:pPr>
      <w:bookmarkStart w:id="28" w:name="header-n37"/>
      <w:r>
        <w:t xml:space="preserve">2.5 Сопровождение и поддержка</w:t>
      </w:r>
      <w:r>
        <w:t xml:space="preserve"> </w:t>
      </w:r>
      <w:bookmarkEnd w:id="28"/>
    </w:p>
    <w:p>
      <w:pPr>
        <w:pStyle w:val="FirstParagraph"/>
      </w:pPr>
      <w:r>
        <w:t xml:space="preserve">Сопровождение и поддержка, выполняемые на этапе эксплуатации включают:</w:t>
      </w:r>
    </w:p>
    <w:p>
      <w:pPr>
        <w:numPr>
          <w:numId w:val="1006"/>
          <w:ilvl w:val="0"/>
        </w:numPr>
      </w:pPr>
      <w:r>
        <w:t xml:space="preserve">Консультации по телефону и электронной почте;</w:t>
      </w:r>
    </w:p>
    <w:p>
      <w:pPr>
        <w:numPr>
          <w:numId w:val="1006"/>
          <w:ilvl w:val="0"/>
        </w:numPr>
      </w:pPr>
      <w:r>
        <w:t xml:space="preserve">Устранение обнаруженных ошибок при работе с Neoflex Datagram;</w:t>
      </w:r>
    </w:p>
    <w:p>
      <w:pPr>
        <w:numPr>
          <w:numId w:val="1006"/>
          <w:ilvl w:val="0"/>
        </w:numPr>
      </w:pPr>
      <w:r>
        <w:t xml:space="preserve">Услуги по модификации и добавлению новых функций в Neoflex Datagram;</w:t>
      </w:r>
    </w:p>
    <w:p>
      <w:pPr>
        <w:numPr>
          <w:numId w:val="1006"/>
          <w:ilvl w:val="0"/>
        </w:numPr>
      </w:pPr>
      <w:r>
        <w:t xml:space="preserve">Услуги по настройке Neoflex Datagram на территории Заказчика.</w:t>
      </w:r>
    </w:p>
    <w:p>
      <w:pPr>
        <w:pStyle w:val="Heading2"/>
      </w:pPr>
      <w:bookmarkStart w:id="29" w:name="header-n48"/>
      <w:r>
        <w:t xml:space="preserve">2.6 Настройка и добавление новых функциональных возможностей Neoflex Datagram</w:t>
      </w:r>
      <w:bookmarkEnd w:id="29"/>
    </w:p>
    <w:p>
      <w:pPr>
        <w:numPr>
          <w:numId w:val="1007"/>
          <w:ilvl w:val="0"/>
        </w:numPr>
      </w:pPr>
      <w:r>
        <w:t xml:space="preserve">Услуги по разработке и добавлению новых функций программного обеспечения;</w:t>
      </w:r>
    </w:p>
    <w:p>
      <w:pPr>
        <w:numPr>
          <w:numId w:val="1007"/>
          <w:ilvl w:val="0"/>
        </w:numPr>
      </w:pPr>
      <w:r>
        <w:t xml:space="preserve">Настройка Neoflex Datagram для выполнения профильных задач заказчика.</w:t>
      </w:r>
    </w:p>
    <w:p>
      <w:pPr>
        <w:pStyle w:val="Heading1"/>
      </w:pPr>
      <w:bookmarkStart w:id="30" w:name="header-n54"/>
      <w:r>
        <w:t xml:space="preserve">Приложение 1. Описание программного обеспечения</w:t>
      </w:r>
      <w:bookmarkEnd w:id="30"/>
    </w:p>
    <w:p>
      <w:pPr>
        <w:pStyle w:val="FirstParagraph"/>
      </w:pPr>
      <w:r>
        <w:t xml:space="preserve">Neoflex Datagram - это программная платформа предназначенная для разработки приложений по преобразованию данных. Neoflex Datagram поддерживает как пакетный, так и потоковый режимы обработки данных.</w:t>
      </w:r>
    </w:p>
    <w:p>
      <w:pPr>
        <w:pStyle w:val="BodyText"/>
      </w:pPr>
      <w:r>
        <w:t xml:space="preserve">Ядром платформы является сервер метаданных, который обеспечивает хранение и предоставляет инструменты управления хранилищами данных, преобразованиями данных, источниками и приемниками данных, исполняющими средами и т.д.</w:t>
      </w:r>
    </w:p>
    <w:p>
      <w:pPr>
        <w:pStyle w:val="BodyText"/>
      </w:pPr>
      <w:r>
        <w:rPr>
          <w:b/>
        </w:rPr>
        <w:t xml:space="preserve">Общая информация.</w:t>
      </w:r>
    </w:p>
    <w:p>
      <w:pPr>
        <w:numPr>
          <w:numId w:val="1008"/>
          <w:ilvl w:val="0"/>
        </w:numPr>
      </w:pPr>
      <w:r>
        <w:t xml:space="preserve">Поддержка работы с операционными системами на базе Linux (в том числе с российскими аналогами: AlterOS (рег. номер ПО: 3801), АЛЬТ 8 СП (рег. номер ПО: 4305));</w:t>
      </w:r>
    </w:p>
    <w:p>
      <w:pPr>
        <w:numPr>
          <w:numId w:val="1008"/>
          <w:ilvl w:val="0"/>
        </w:numPr>
      </w:pPr>
      <w:r>
        <w:t xml:space="preserve">Реализация работы программы через веб-интерфейс браузеров Yandex (рег. номер ПО: 3722), Mozilla Firefox и Google Chrome.</w:t>
      </w:r>
    </w:p>
    <w:p>
      <w:pPr>
        <w:pStyle w:val="FirstParagraph"/>
      </w:pPr>
      <w:r>
        <w:rPr>
          <w:b/>
        </w:rPr>
        <w:t xml:space="preserve">Дополнительная информация</w:t>
      </w:r>
    </w:p>
    <w:p>
      <w:pPr>
        <w:pStyle w:val="BodyText"/>
      </w:pPr>
      <w:r>
        <w:t xml:space="preserve">Neoflex Datagram поддерживает полный цикл разработки приложений по преобразованию данных:</w:t>
      </w:r>
    </w:p>
    <w:p>
      <w:pPr>
        <w:numPr>
          <w:numId w:val="1009"/>
          <w:ilvl w:val="0"/>
        </w:numPr>
      </w:pPr>
      <w:r>
        <w:t xml:space="preserve">Визуальное проектирование схем преобразования данных;</w:t>
      </w:r>
    </w:p>
    <w:p>
      <w:pPr>
        <w:numPr>
          <w:numId w:val="1009"/>
          <w:ilvl w:val="0"/>
        </w:numPr>
      </w:pPr>
      <w:r>
        <w:t xml:space="preserve">Визуальное проектирование потоков управления преобразованиями данных;</w:t>
      </w:r>
    </w:p>
    <w:p>
      <w:pPr>
        <w:numPr>
          <w:numId w:val="1009"/>
          <w:ilvl w:val="0"/>
        </w:numPr>
      </w:pPr>
      <w:r>
        <w:t xml:space="preserve">Генерация исходного кода на языке Scala с библиотекой Apache Spark (open source);</w:t>
      </w:r>
    </w:p>
    <w:p>
      <w:pPr>
        <w:numPr>
          <w:numId w:val="1009"/>
          <w:ilvl w:val="0"/>
        </w:numPr>
      </w:pPr>
      <w:r>
        <w:t xml:space="preserve">Компиляция и генерация приложения;</w:t>
      </w:r>
    </w:p>
    <w:p>
      <w:pPr>
        <w:numPr>
          <w:numId w:val="1009"/>
          <w:ilvl w:val="0"/>
        </w:numPr>
      </w:pPr>
      <w:r>
        <w:t xml:space="preserve">Развертывание приложения на исполняющей среде;</w:t>
      </w:r>
    </w:p>
    <w:p>
      <w:pPr>
        <w:numPr>
          <w:numId w:val="1009"/>
          <w:ilvl w:val="0"/>
        </w:numPr>
      </w:pPr>
      <w:r>
        <w:t xml:space="preserve">Планирование исполнения приложения;</w:t>
      </w:r>
    </w:p>
    <w:p>
      <w:pPr>
        <w:numPr>
          <w:numId w:val="1009"/>
          <w:ilvl w:val="0"/>
        </w:numPr>
      </w:pPr>
      <w:r>
        <w:t xml:space="preserve">Мониторинг исполнения приложения;</w:t>
      </w:r>
    </w:p>
    <w:p>
      <w:pPr>
        <w:numPr>
          <w:numId w:val="1009"/>
          <w:ilvl w:val="0"/>
        </w:numPr>
      </w:pPr>
      <w:r>
        <w:t xml:space="preserve">Инструменты для остановки и перезапуска приложений.</w:t>
      </w:r>
    </w:p>
    <w:p>
      <w:pPr>
        <w:pStyle w:val="FirstParagraph"/>
      </w:pPr>
      <w:r>
        <w:rPr>
          <w:b/>
        </w:rPr>
        <w:t xml:space="preserve">Устройство программной платформы</w:t>
      </w:r>
    </w:p>
    <w:p>
      <w:pPr>
        <w:pStyle w:val="BodyText"/>
      </w:pPr>
      <w:r>
        <w:t xml:space="preserve">Программная платформа разработана на базе архитектуры, управляемой моделью (MDA). Для сохранения моделей применяются Postgres Pro (рег. номер ПО: 104, сайт разработчика: https://postgrespro.ru) или PostgreSQL (open source, сайт разработчика: https://www.postgresql.org), Hibernate (open source, сайт разработчика: http://hibernate.org).</w:t>
      </w:r>
      <w:r>
        <w:t xml:space="preserve"> </w:t>
      </w:r>
    </w:p>
    <w:p>
      <w:pPr>
        <w:pStyle w:val="BodyText"/>
      </w:pPr>
      <w:r>
        <w:rPr>
          <w:b/>
        </w:rPr>
        <w:t xml:space="preserve">Исполняющие среды</w:t>
      </w:r>
    </w:p>
    <w:p>
      <w:pPr>
        <w:pStyle w:val="BodyText"/>
      </w:pPr>
      <w:r>
        <w:t xml:space="preserve">Исполняющие среды Neoflex Datagram базируются на Arenadata Hadoop (рег. номер ПО: 4074, сайт разработчика: https://arenadata.tech).</w:t>
      </w:r>
    </w:p>
    <w:p>
      <w:pPr>
        <w:pStyle w:val="BodyText"/>
      </w:pPr>
      <w:r>
        <w:t xml:space="preserve">Neoflex Datagram может выполнять запуск приложений на серверах Livy или Oozie. На сервере Livy запускаются приложения из сред разработки/отладки. Сервер Oozie используется для запуска отлаженных приложений на рабочей среде.</w:t>
      </w:r>
    </w:p>
    <w:p>
      <w:pPr>
        <w:pStyle w:val="BodyText"/>
      </w:pPr>
      <w:r>
        <w:rPr>
          <w:b/>
        </w:rPr>
        <w:t xml:space="preserve">Дизайнер трансформаций</w:t>
      </w:r>
    </w:p>
    <w:p>
      <w:pPr>
        <w:pStyle w:val="BodyText"/>
      </w:pPr>
      <w:r>
        <w:t xml:space="preserve">Дизайнер трансформаций - интерфейс для визуальной разработки схем преобразования данных.</w:t>
      </w:r>
    </w:p>
    <w:p>
      <w:pPr>
        <w:pStyle w:val="BodyText"/>
      </w:pPr>
      <w:r>
        <w:t xml:space="preserve">В дизайнере трансформаций поддерживается широкий спектр источников/приемников данных:</w:t>
      </w:r>
    </w:p>
    <w:p>
      <w:pPr>
        <w:numPr>
          <w:numId w:val="1010"/>
          <w:ilvl w:val="0"/>
        </w:numPr>
      </w:pPr>
      <w:r>
        <w:t xml:space="preserve">RDBMS источники/приемники данных использующие соединение JDBC (включая хранимые процедуры);</w:t>
      </w:r>
    </w:p>
    <w:p>
      <w:pPr>
        <w:numPr>
          <w:numId w:val="1010"/>
          <w:ilvl w:val="0"/>
        </w:numPr>
      </w:pPr>
      <w:r>
        <w:t xml:space="preserve">Иерархические источники/приемники: XML, AVRO и JSON;</w:t>
      </w:r>
    </w:p>
    <w:p>
      <w:pPr>
        <w:numPr>
          <w:numId w:val="1010"/>
          <w:ilvl w:val="0"/>
        </w:numPr>
      </w:pPr>
      <w:r>
        <w:t xml:space="preserve">Специфические форматы файловой системы HDFS: ORC, PARQUET;</w:t>
      </w:r>
    </w:p>
    <w:p>
      <w:pPr>
        <w:numPr>
          <w:numId w:val="1010"/>
          <w:ilvl w:val="0"/>
        </w:numPr>
      </w:pPr>
      <w:r>
        <w:t xml:space="preserve">Источники/приемники данных: CSV, Hive, Kafka.</w:t>
      </w:r>
    </w:p>
    <w:p>
      <w:pPr>
        <w:pStyle w:val="FirstParagraph"/>
      </w:pPr>
      <w:r>
        <w:t xml:space="preserve">Типы преобразований данных:</w:t>
      </w:r>
    </w:p>
    <w:p>
      <w:pPr>
        <w:numPr>
          <w:numId w:val="1011"/>
          <w:ilvl w:val="0"/>
        </w:numPr>
      </w:pPr>
      <w:r>
        <w:t xml:space="preserve">Широкий набор операций реляционной алгебры: join, sort, aggregation, union, selection, projections, pivot, explode arrays, sequence generation;</w:t>
      </w:r>
    </w:p>
    <w:p>
      <w:pPr>
        <w:numPr>
          <w:numId w:val="1011"/>
          <w:ilvl w:val="0"/>
        </w:numPr>
      </w:pPr>
      <w:r>
        <w:t xml:space="preserve">Специфические для Spark трансформации: Spark SQL - выполняет произвольные SQL запросы к потокам данных;</w:t>
      </w:r>
    </w:p>
    <w:p>
      <w:pPr>
        <w:numPr>
          <w:numId w:val="1011"/>
          <w:ilvl w:val="0"/>
        </w:numPr>
      </w:pPr>
      <w:r>
        <w:t xml:space="preserve">Алгоритмы машинного обучения с использованием Spark MLLib (decision trees, SVM, logistic regression и т.д.);</w:t>
      </w:r>
    </w:p>
    <w:p>
      <w:pPr>
        <w:numPr>
          <w:numId w:val="1011"/>
          <w:ilvl w:val="0"/>
        </w:numPr>
      </w:pPr>
      <w:r>
        <w:t xml:space="preserve">Jboss Rules (Drools) - система управления бизнес правилами.</w:t>
      </w:r>
    </w:p>
    <w:p>
      <w:pPr>
        <w:pStyle w:val="FirstParagraph"/>
      </w:pPr>
      <w:r>
        <w:t xml:space="preserve">Основные возможности:</w:t>
      </w:r>
    </w:p>
    <w:p>
      <w:pPr>
        <w:numPr>
          <w:numId w:val="1012"/>
          <w:ilvl w:val="0"/>
        </w:numPr>
      </w:pPr>
      <w:r>
        <w:t xml:space="preserve">Поддержка типов данных полей: STRING, DECIMAL, INTEGER, DATE, TIME, DATETIME, BINARY, BOOLEAN, LONG, FLOAT, DOUBLE;</w:t>
      </w:r>
    </w:p>
    <w:p>
      <w:pPr>
        <w:numPr>
          <w:numId w:val="1012"/>
          <w:ilvl w:val="0"/>
        </w:numPr>
      </w:pPr>
      <w:r>
        <w:t xml:space="preserve">Поддержка типов данных STRUCT и ARRAY;</w:t>
      </w:r>
    </w:p>
    <w:p>
      <w:pPr>
        <w:numPr>
          <w:numId w:val="1012"/>
          <w:ilvl w:val="0"/>
        </w:numPr>
      </w:pPr>
      <w:r>
        <w:t xml:space="preserve">Отслеживание происхождения полей потока данных;</w:t>
      </w:r>
    </w:p>
    <w:p>
      <w:pPr>
        <w:numPr>
          <w:numId w:val="1012"/>
          <w:ilvl w:val="0"/>
        </w:numPr>
      </w:pPr>
      <w:r>
        <w:t xml:space="preserve">Частичное выполнение преобразования с просмотром промежуточных результатов;</w:t>
      </w:r>
    </w:p>
    <w:p>
      <w:pPr>
        <w:numPr>
          <w:numId w:val="1012"/>
          <w:ilvl w:val="0"/>
        </w:numPr>
      </w:pPr>
      <w:r>
        <w:t xml:space="preserve">Просмотр сгенерированного кода приложения, его редактирование и запуск на исполнение;</w:t>
      </w:r>
    </w:p>
    <w:p>
      <w:pPr>
        <w:numPr>
          <w:numId w:val="1012"/>
          <w:ilvl w:val="0"/>
        </w:numPr>
      </w:pPr>
      <w:r>
        <w:t xml:space="preserve">Валидация трансформации на основе базы данных часто повторяемых ошибок;</w:t>
      </w:r>
    </w:p>
    <w:p>
      <w:pPr>
        <w:numPr>
          <w:numId w:val="1012"/>
          <w:ilvl w:val="0"/>
        </w:numPr>
      </w:pPr>
      <w:r>
        <w:t xml:space="preserve">Поддержка Spark Catalyst Optimizer.</w:t>
      </w:r>
    </w:p>
    <w:p>
      <w:pPr>
        <w:pStyle w:val="FirstParagraph"/>
      </w:pPr>
      <w:r>
        <w:rPr>
          <w:b/>
        </w:rPr>
        <w:t xml:space="preserve">Дизайнер Workflow</w:t>
      </w:r>
    </w:p>
    <w:p>
      <w:pPr>
        <w:pStyle w:val="BodyText"/>
      </w:pPr>
      <w:r>
        <w:t xml:space="preserve">Дизайнер Workflow - интерфейс для визуальной разработки потоков управления последовательностями преобразований данных.</w:t>
      </w:r>
    </w:p>
    <w:p>
      <w:pPr>
        <w:pStyle w:val="BodyText"/>
      </w:pPr>
      <w:r>
        <w:t xml:space="preserve">Основные возможности:</w:t>
      </w:r>
    </w:p>
    <w:p>
      <w:pPr>
        <w:numPr>
          <w:numId w:val="1013"/>
          <w:ilvl w:val="0"/>
        </w:numPr>
      </w:pPr>
      <w:r>
        <w:t xml:space="preserve">Создание потоков управления для параллельного или последовательного исполнения преобразований данных, а также потоков управления с возможностью настройки условий для запуска преобразований;</w:t>
      </w:r>
    </w:p>
    <w:p>
      <w:pPr>
        <w:numPr>
          <w:numId w:val="1013"/>
          <w:ilvl w:val="0"/>
        </w:numPr>
      </w:pPr>
      <w:r>
        <w:t xml:space="preserve">Универсальные элементы управления преобразованиями: shell scripts и java scripts;</w:t>
      </w:r>
    </w:p>
    <w:p>
      <w:pPr>
        <w:numPr>
          <w:numId w:val="1013"/>
          <w:ilvl w:val="0"/>
        </w:numPr>
      </w:pPr>
      <w:r>
        <w:t xml:space="preserve">Возможность создания потоков управления последовательностями преобразований с использованием вложенных объектов Workflow;</w:t>
      </w:r>
    </w:p>
    <w:p>
      <w:pPr>
        <w:numPr>
          <w:numId w:val="1013"/>
          <w:ilvl w:val="0"/>
        </w:numPr>
      </w:pPr>
      <w:r>
        <w:t xml:space="preserve">Возможность настройки исполнения Workflow по расписанию или по событиям файловой системы.</w:t>
      </w:r>
    </w:p>
    <w:p>
      <w:pPr>
        <w:pStyle w:val="FirstParagraph"/>
      </w:pPr>
      <w:r>
        <w:rPr>
          <w:b/>
        </w:rPr>
        <w:t xml:space="preserve">Безопасность</w:t>
      </w:r>
    </w:p>
    <w:p>
      <w:pPr>
        <w:numPr>
          <w:numId w:val="1014"/>
          <w:ilvl w:val="0"/>
        </w:numPr>
      </w:pPr>
      <w:r>
        <w:t xml:space="preserve">Централизованная аутентификация пользователей с использованием корпоративного сервера каталогов (LDAP);</w:t>
      </w:r>
    </w:p>
    <w:p>
      <w:pPr>
        <w:numPr>
          <w:numId w:val="1014"/>
          <w:ilvl w:val="0"/>
        </w:numPr>
      </w:pPr>
      <w:r>
        <w:t xml:space="preserve">Ролевая авторизация. Возможные роли: developer, operator, viewer;</w:t>
      </w:r>
    </w:p>
    <w:p>
      <w:pPr>
        <w:numPr>
          <w:numId w:val="1014"/>
          <w:ilvl w:val="0"/>
        </w:numPr>
      </w:pPr>
      <w:r>
        <w:t xml:space="preserve">Шифрование паролей доступа к внешним системам;</w:t>
      </w:r>
    </w:p>
    <w:p>
      <w:pPr>
        <w:numPr>
          <w:numId w:val="1014"/>
          <w:ilvl w:val="0"/>
        </w:numPr>
      </w:pPr>
      <w:r>
        <w:t xml:space="preserve">Использование алгоритма аутентификации Kerberos для подключения к исполняющим средам.</w:t>
      </w:r>
    </w:p>
    <w:p>
      <w:pPr>
        <w:pStyle w:val="FirstParagraph"/>
      </w:pPr>
      <w:r>
        <w:rPr>
          <w:b/>
        </w:rPr>
        <w:t xml:space="preserve">Версионность и teamwork</w:t>
      </w:r>
    </w:p>
    <w:p>
      <w:pPr>
        <w:numPr>
          <w:numId w:val="1015"/>
          <w:ilvl w:val="0"/>
        </w:numPr>
      </w:pPr>
      <w:r>
        <w:t xml:space="preserve">Блокировка одновременных обновлений;</w:t>
      </w:r>
    </w:p>
    <w:p>
      <w:pPr>
        <w:numPr>
          <w:numId w:val="1015"/>
          <w:ilvl w:val="0"/>
        </w:numPr>
      </w:pPr>
      <w:r>
        <w:t xml:space="preserve">Возможность интеграции с Apache Subversion;</w:t>
      </w:r>
    </w:p>
    <w:p>
      <w:pPr>
        <w:numPr>
          <w:numId w:val="1015"/>
          <w:ilvl w:val="0"/>
        </w:numPr>
      </w:pPr>
      <w:r>
        <w:t xml:space="preserve">Поддержка иерархии проектов;</w:t>
      </w:r>
    </w:p>
    <w:p>
      <w:pPr>
        <w:numPr>
          <w:numId w:val="1015"/>
          <w:ilvl w:val="0"/>
        </w:numPr>
      </w:pPr>
      <w:r>
        <w:t xml:space="preserve">Возможность синхронизации с системой контроля версий TortoiseSVN для выбранного объекта или проекта;</w:t>
      </w:r>
    </w:p>
    <w:p>
      <w:pPr>
        <w:numPr>
          <w:numId w:val="1015"/>
          <w:ilvl w:val="0"/>
        </w:numPr>
      </w:pPr>
      <w:r>
        <w:t xml:space="preserve">Защищенный от обновлений код (определяемый пользователем) сохраняется при обновлении версии метаданных.</w:t>
      </w:r>
    </w:p>
    <w:p>
      <w:pPr>
        <w:pStyle w:val="FirstParagraph"/>
      </w:pPr>
      <w:r>
        <w:rPr>
          <w:b/>
        </w:rPr>
        <w:t xml:space="preserve">Поддержка рабочих сред</w:t>
      </w:r>
    </w:p>
    <w:p>
      <w:pPr>
        <w:pStyle w:val="BodyText"/>
      </w:pPr>
      <w:r>
        <w:t xml:space="preserve">Поддержка цикла разработки: разработка-&gt;тестирование-&gt;Запуск на рабочей среде.</w:t>
      </w:r>
    </w:p>
    <w:p>
      <w:pPr>
        <w:numPr>
          <w:numId w:val="1016"/>
          <w:ilvl w:val="0"/>
        </w:numPr>
      </w:pPr>
      <w:r>
        <w:t xml:space="preserve">Импорт/экспорт метаданных;</w:t>
      </w:r>
    </w:p>
    <w:p>
      <w:pPr>
        <w:numPr>
          <w:numId w:val="1016"/>
          <w:ilvl w:val="0"/>
        </w:numPr>
      </w:pPr>
      <w:r>
        <w:t xml:space="preserve">Перенос метаданных между средами как полный, так и отдельного проекта;</w:t>
      </w:r>
    </w:p>
    <w:p>
      <w:pPr>
        <w:numPr>
          <w:numId w:val="1016"/>
          <w:ilvl w:val="0"/>
        </w:numPr>
      </w:pPr>
      <w:r>
        <w:t xml:space="preserve">Перезапись URL-адресов, паролей и т.д. при переносе в новую среду.</w:t>
      </w:r>
    </w:p>
    <w:p>
      <w:pPr>
        <w:pStyle w:val="FirstParagraph"/>
      </w:pPr>
      <w:r>
        <w:rPr>
          <w:b/>
        </w:rPr>
        <w:t xml:space="preserve">Дополнительные инструменты</w:t>
      </w:r>
    </w:p>
    <w:p>
      <w:pPr>
        <w:numPr>
          <w:numId w:val="1017"/>
          <w:ilvl w:val="0"/>
        </w:numPr>
      </w:pPr>
      <w:r>
        <w:t xml:space="preserve">Консоль HDFS: просмотр, сохранение файлов из/в файловой системы HDFS;</w:t>
      </w:r>
    </w:p>
    <w:p>
      <w:pPr>
        <w:numPr>
          <w:numId w:val="1017"/>
          <w:ilvl w:val="0"/>
        </w:numPr>
      </w:pPr>
      <w:r>
        <w:t xml:space="preserve">Консоль Livy: просмотр задач на сервере Livy, просмотр журналов, отмена задачи;</w:t>
      </w:r>
    </w:p>
    <w:p>
      <w:pPr>
        <w:numPr>
          <w:numId w:val="1017"/>
          <w:ilvl w:val="0"/>
        </w:numPr>
      </w:pPr>
      <w:r>
        <w:t xml:space="preserve">Консоль Oozie: обзор задач workflow и координатора на сервере Oozie, просмотр журналов, отмена или перезапуск задач;</w:t>
      </w:r>
    </w:p>
    <w:p>
      <w:pPr>
        <w:numPr>
          <w:numId w:val="1017"/>
          <w:ilvl w:val="0"/>
        </w:numPr>
      </w:pPr>
      <w:r>
        <w:t xml:space="preserve">Обозреватель объектов: просмотр дерева объектов метаданных.</w:t>
      </w:r>
    </w:p>
    <w:p>
      <w:pPr>
        <w:pStyle w:val="Heading1"/>
      </w:pPr>
      <w:bookmarkStart w:id="31" w:name="header-n178"/>
      <w:r>
        <w:t xml:space="preserve">Приложение 2. Неисправности и способы их устранения</w:t>
      </w:r>
      <w:bookmarkEnd w:id="31"/>
    </w:p>
    <w:p>
      <w:pPr>
        <w:pStyle w:val="Heading2"/>
      </w:pPr>
      <w:bookmarkStart w:id="32" w:name="header-n179"/>
      <w:r>
        <w:t xml:space="preserve">Ошибка идентификации пользователя в программе.</w:t>
      </w:r>
      <w:bookmarkEnd w:id="32"/>
    </w:p>
    <w:p>
      <w:pPr>
        <w:pStyle w:val="FirstParagraph"/>
      </w:pPr>
      <w:r>
        <w:rPr>
          <w:b/>
        </w:rPr>
        <w:t xml:space="preserve">Описание неисправности:</w:t>
      </w:r>
    </w:p>
    <w:p>
      <w:pPr>
        <w:pStyle w:val="BodyText"/>
      </w:pPr>
      <w:r>
        <w:t xml:space="preserve">Пользователь не может выполнить вход в программу.</w:t>
      </w:r>
    </w:p>
    <w:p>
      <w:pPr>
        <w:pStyle w:val="BodyText"/>
      </w:pPr>
      <w:r>
        <w:rPr>
          <w:b/>
        </w:rPr>
        <w:t xml:space="preserve">Способ устранения неисправности:</w:t>
      </w:r>
    </w:p>
    <w:p>
      <w:pPr>
        <w:pStyle w:val="BodyText"/>
      </w:pPr>
      <w:r>
        <w:t xml:space="preserve">Проверьте параметры подключения к серверу LDAP, указанные в файле ldap.properties: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Обязательно заполнять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ldap.domain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Доменное имя Ldap сервера.&lt;br&gt;&lt;br&gt;</w:t>
            </w:r>
            <w:r>
              <w:rPr>
                <w:i/>
              </w:rPr>
              <w:t xml:space="preserve">Для авторизации по LDAP используется userPrincipalName вида:&lt;br&gt;username@domainname.com. Если поле не заполнено, то при авторизации необходимо указывать userPrincipalName полностью. Если domain указан, то допускается ввод только userName</w:t>
            </w:r>
            <w:r>
              <w:t xml:space="preserve">&lt;br&gt;&lt;br&gt;</w:t>
            </w:r>
            <w:r>
              <w:rPr>
                <w:i/>
              </w:rPr>
              <w:t xml:space="preserve">Пример: ldap.domain=ldapServer.ru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ldap.host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Имя хоста Ldap сервера&lt;br&gt;&lt;br&gt;</w:t>
            </w:r>
            <w:r>
              <w:rPr>
                <w:i/>
              </w:rPr>
              <w:t xml:space="preserve">Пример: ldap.host=msk-ldserv1.company.ru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ldap.port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Порт Ldap сервера&lt;br&gt;&lt;br&gt;</w:t>
            </w:r>
            <w:r>
              <w:rPr>
                <w:i/>
              </w:rPr>
              <w:t xml:space="preserve">Пример: ldap.port=789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ldap.base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Путь к каталогу для поиска пользователей&lt;br&gt;&lt;br&gt;</w:t>
            </w:r>
            <w:r>
              <w:rPr>
                <w:i/>
              </w:rPr>
              <w:t xml:space="preserve">Пример: ldap.base=CN=Users,DC=company,DC=ru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ldap.admin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Имя группы пользователей, которым будут предоставлены права администратора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ldap.operator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Имя группы пользователей, которым будут предоставлены права оператора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ldap.user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Имя группы пользователей, которым будут предоставлены права пользователя</w:t>
            </w:r>
          </w:p>
        </w:tc>
      </w:tr>
    </w:tbl>
    <w:p>
      <w:pPr>
        <w:pStyle w:val="Heading2"/>
      </w:pPr>
      <w:bookmarkStart w:id="33" w:name="header-n217"/>
      <w:r>
        <w:t xml:space="preserve">Ошибки, возникающие при выполнении трансформаций данных</w:t>
      </w:r>
      <w:bookmarkEnd w:id="33"/>
    </w:p>
    <w:p>
      <w:pPr>
        <w:pStyle w:val="Heading3"/>
      </w:pPr>
      <w:bookmarkStart w:id="34" w:name="header-n218"/>
      <w:r>
        <w:t xml:space="preserve">Batch finished with status dead</w:t>
      </w:r>
      <w:bookmarkEnd w:id="34"/>
    </w:p>
    <w:p>
      <w:pPr>
        <w:pStyle w:val="FirstParagraph"/>
      </w:pPr>
      <w:r>
        <w:rPr>
          <w:b/>
        </w:rPr>
        <w:t xml:space="preserve">Описание неисправности:</w:t>
      </w:r>
    </w:p>
    <w:p>
      <w:pPr>
        <w:pStyle w:val="BodyText"/>
      </w:pPr>
      <w:r>
        <w:t xml:space="preserve">Выполнение трансформации данных оканчивается сообщением: "Batch finished with status dead See Batches in Livy Console for details".</w:t>
      </w:r>
    </w:p>
    <w:p>
      <w:pPr>
        <w:pStyle w:val="BodyText"/>
      </w:pPr>
      <w:r>
        <w:rPr>
          <w:b/>
        </w:rPr>
        <w:t xml:space="preserve">Способ устранения неисправности:</w:t>
      </w:r>
    </w:p>
    <w:p>
      <w:pPr>
        <w:numPr>
          <w:numId w:val="1018"/>
          <w:ilvl w:val="0"/>
        </w:numPr>
      </w:pPr>
      <w:r>
        <w:t xml:space="preserve">Если источником данных является файл (.csv, .xml, .avro), то необходимо проверить:</w:t>
      </w:r>
    </w:p>
    <w:p>
      <w:pPr>
        <w:numPr>
          <w:numId w:val="1019"/>
          <w:ilvl w:val="1"/>
        </w:numPr>
      </w:pPr>
      <w:r>
        <w:t xml:space="preserve">Корректность данных в поле "Path" в настройках элемента трансформации;</w:t>
      </w:r>
    </w:p>
    <w:p>
      <w:pPr>
        <w:numPr>
          <w:numId w:val="1019"/>
          <w:ilvl w:val="1"/>
        </w:numPr>
      </w:pPr>
      <w:r>
        <w:t xml:space="preserve">Если файл хранится в файловой системе HDFS, то необходимо проверить настройки доступа к HDFS в объекте Livy Server. А также наличие ошибок и статус HDFS в Arenadata Hadoop.</w:t>
      </w:r>
    </w:p>
    <w:p>
      <w:pPr>
        <w:numPr>
          <w:numId w:val="1018"/>
          <w:ilvl w:val="0"/>
        </w:numPr>
      </w:pPr>
      <w:r>
        <w:t xml:space="preserve">Если источником данных является таблица, то необходимо проверить:</w:t>
      </w:r>
    </w:p>
    <w:p>
      <w:pPr>
        <w:numPr>
          <w:numId w:val="1020"/>
          <w:ilvl w:val="1"/>
        </w:numPr>
      </w:pPr>
      <w:r>
        <w:t xml:space="preserve">Корректность выбора объекта Context в настройках элемента;</w:t>
      </w:r>
    </w:p>
    <w:p>
      <w:pPr>
        <w:numPr>
          <w:numId w:val="1020"/>
          <w:ilvl w:val="1"/>
        </w:numPr>
      </w:pPr>
      <w:r>
        <w:t xml:space="preserve">Настройки объектов JDBC Connection, Software System, Deployment, которые используются для создания подключения к базе данных.</w:t>
      </w:r>
      <w:r>
        <w:t xml:space="preserve"> </w:t>
      </w:r>
    </w:p>
    <w:p>
      <w:pPr>
        <w:numPr>
          <w:numId w:val="1018"/>
          <w:ilvl w:val="0"/>
        </w:numPr>
      </w:pPr>
      <w:r>
        <w:t xml:space="preserve">Если источником данных является Kafka, то необходимо проверить параметры подключения к серверу Kafka в настройках элемента трансформации Kafka Source.</w:t>
      </w:r>
    </w:p>
    <w:p>
      <w:pPr>
        <w:pStyle w:val="Heading3"/>
      </w:pPr>
      <w:bookmarkStart w:id="35" w:name="header-n239"/>
      <w:r>
        <w:t xml:space="preserve">Connection refused</w:t>
      </w:r>
      <w:bookmarkEnd w:id="35"/>
    </w:p>
    <w:p>
      <w:pPr>
        <w:pStyle w:val="FirstParagraph"/>
      </w:pPr>
      <w:r>
        <w:rPr>
          <w:b/>
        </w:rPr>
        <w:t xml:space="preserve">Описание неисправности:</w:t>
      </w:r>
    </w:p>
    <w:p>
      <w:pPr>
        <w:pStyle w:val="BodyText"/>
      </w:pPr>
      <w:r>
        <w:t xml:space="preserve">Выполнение трансформации данных оканчивается сообщением: "Connection refused".</w:t>
      </w:r>
    </w:p>
    <w:p>
      <w:pPr>
        <w:pStyle w:val="BodyText"/>
      </w:pPr>
      <w:r>
        <w:rPr>
          <w:b/>
        </w:rPr>
        <w:t xml:space="preserve">Способ устранения неисправности:</w:t>
      </w:r>
    </w:p>
    <w:p>
      <w:pPr>
        <w:pStyle w:val="BodyText"/>
      </w:pPr>
      <w:r>
        <w:t xml:space="preserve">Проверьте настройки объектов Transformation deployment, который разворачивает трансформацию, и связанного с ним объета Livy server.</w:t>
      </w:r>
    </w:p>
    <w:p>
      <w:pPr>
        <w:pStyle w:val="Heading2"/>
      </w:pPr>
      <w:bookmarkStart w:id="36" w:name="header-n244"/>
      <w:r>
        <w:t xml:space="preserve">Ошибки, возникающие при работе с проектами</w:t>
      </w:r>
      <w:bookmarkEnd w:id="36"/>
    </w:p>
    <w:p>
      <w:pPr>
        <w:pStyle w:val="Heading3"/>
      </w:pPr>
      <w:bookmarkStart w:id="37" w:name="header-n245"/>
      <w:r>
        <w:t xml:space="preserve">file(s) unzipped. 0 object(s) imported</w:t>
      </w:r>
      <w:bookmarkEnd w:id="37"/>
    </w:p>
    <w:p>
      <w:pPr>
        <w:pStyle w:val="FirstParagraph"/>
      </w:pPr>
      <w:r>
        <w:rPr>
          <w:b/>
        </w:rPr>
        <w:t xml:space="preserve">Описание неисправности:</w:t>
      </w:r>
    </w:p>
    <w:p>
      <w:pPr>
        <w:pStyle w:val="BodyText"/>
      </w:pPr>
      <w:r>
        <w:t xml:space="preserve">Выполнение загрузки архива проекта оканчивается сообщением: "file(s) unzipped. 0 object(s) imported".</w:t>
      </w:r>
    </w:p>
    <w:p>
      <w:pPr>
        <w:pStyle w:val="BodyText"/>
      </w:pPr>
      <w:r>
        <w:rPr>
          <w:b/>
        </w:rPr>
        <w:t xml:space="preserve">Способ устранения неисправности:</w:t>
      </w:r>
    </w:p>
    <w:p>
      <w:pPr>
        <w:pStyle w:val="BodyText"/>
      </w:pPr>
      <w:r>
        <w:t xml:space="preserve">Проверьте структуру архива проекта. Файлы проекта должны находятся в корневом каталоге архива.</w:t>
      </w:r>
    </w:p>
    <w:p>
      <w:pPr>
        <w:pStyle w:val="Heading2"/>
      </w:pPr>
      <w:bookmarkStart w:id="38" w:name="header-n250"/>
      <w:r>
        <w:t xml:space="preserve">Ошибки, возникающие при работе с датасетами.</w:t>
      </w:r>
      <w:bookmarkEnd w:id="38"/>
    </w:p>
    <w:p>
      <w:pPr>
        <w:pStyle w:val="Heading3"/>
      </w:pPr>
      <w:bookmarkStart w:id="39" w:name="header-n251"/>
      <w:r>
        <w:t xml:space="preserve">null pointer exception</w:t>
      </w:r>
      <w:bookmarkEnd w:id="39"/>
    </w:p>
    <w:p>
      <w:pPr>
        <w:pStyle w:val="FirstParagraph"/>
      </w:pPr>
      <w:r>
        <w:rPr>
          <w:b/>
        </w:rPr>
        <w:t xml:space="preserve">Описание неисправности:</w:t>
      </w:r>
    </w:p>
    <w:p>
      <w:pPr>
        <w:pStyle w:val="BodyText"/>
      </w:pPr>
      <w:r>
        <w:t xml:space="preserve">При выполнении параграфа в notebook появляется ошибка: "null pointer exception".</w:t>
      </w:r>
    </w:p>
    <w:p>
      <w:pPr>
        <w:pStyle w:val="BodyText"/>
      </w:pPr>
      <w:r>
        <w:rPr>
          <w:b/>
        </w:rPr>
        <w:t xml:space="preserve">Способ устранения неисправности:</w:t>
      </w:r>
    </w:p>
    <w:p>
      <w:pPr>
        <w:pStyle w:val="BodyText"/>
      </w:pPr>
      <w:r>
        <w:t xml:space="preserve">Проверьте значение Cluster в атрибутах workspace.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491e2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fefda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84e2c5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2019-07-10T08:27:04Z</dcterms:created>
  <dcterms:modified xsi:type="dcterms:W3CDTF">2019-07-10T08:27:04Z</dcterms:modified>
</cp:coreProperties>
</file>