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jc w:val="center"/>
      </w:pPr>
      <w:r>
        <w:rPr>
          <w:rFonts w:ascii="Aptos" w:hAnsi="Aptos"/>
          <w:b/>
          <w:i w:val="0"/>
          <w:color w:val="E95B2A"/>
          <w:sz w:val="24"/>
        </w:rPr>
        <w:t>NEERU’S HOME KITCHEN</w:t>
      </w:r>
    </w:p>
    <w:p>
      <w:pPr>
        <w:spacing w:before="120" w:after="200"/>
        <w:jc w:val="center"/>
      </w:pPr>
      <w:r>
        <w:rPr>
          <w:rFonts w:ascii="Aptos" w:hAnsi="Aptos"/>
          <w:b/>
          <w:i w:val="0"/>
          <w:color w:val="17211B"/>
          <w:sz w:val="56"/>
        </w:rPr>
        <w:t>Technical Recovery</w:t>
        <w:br/>
        <w:t>&amp; Operations Guide</w:t>
      </w:r>
    </w:p>
    <w:p>
      <w:pPr>
        <w:spacing w:after="440"/>
        <w:jc w:val="center"/>
      </w:pPr>
      <w:r>
        <w:rPr>
          <w:rFonts w:ascii="Aptos" w:hAnsi="Aptos"/>
          <w:b w:val="0"/>
          <w:i w:val="0"/>
          <w:color w:val="66736A"/>
          <w:sz w:val="24"/>
        </w:rPr>
        <w:t>A rebuild-ready reference for the family order desk and customer storefront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0E9"/>
          </w:tcPr>
          <w:p>
            <w:pPr>
              <w:spacing w:after="40"/>
            </w:pPr>
            <w:r/>
            <w:r>
              <w:rPr>
                <w:rFonts w:ascii="Aptos" w:hAnsi="Aptos"/>
                <w:b/>
                <w:i w:val="0"/>
                <w:color w:val="E95B2A"/>
                <w:sz w:val="21"/>
              </w:rPr>
              <w:t>Snapshot purpose</w:t>
            </w:r>
          </w:p>
          <w:p>
            <w:pPr>
              <w:spacing w:after="0"/>
            </w:pPr>
            <w:r>
              <w:rPr>
                <w:rFonts w:ascii="Aptos" w:hAnsi="Aptos"/>
                <w:b w:val="0"/>
                <w:i w:val="0"/>
                <w:color w:val="17211B"/>
                <w:sz w:val="19"/>
              </w:rPr>
              <w:t>This guide records how the working app is structured, operated, backed up and rebuilt. It deliberately excludes passwords, Supabase service-role keys, VAPID private keys, customer data and other secrets. The Git repository plus a private portable backup are the paired recovery source of truth.</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Reference</w:t>
            </w:r>
          </w:p>
        </w:tc>
        <w:tc>
          <w:tcPr>
            <w:tcW w:type="dxa" w:w="686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Current value</w:t>
            </w:r>
          </w:p>
        </w:tc>
      </w:tr>
      <w:tr>
        <w:trPr>
          <w:cantSplit/>
        </w:trPr>
        <w:tc>
          <w:tcPr>
            <w:tcW w:type="dxa" w:w="2500"/>
          </w:tcPr>
          <w:p>
            <w:pPr>
              <w:spacing w:after="0" w:line="264" w:lineRule="auto"/>
            </w:pPr>
            <w:r/>
            <w:r>
              <w:rPr>
                <w:rFonts w:ascii="Aptos" w:hAnsi="Aptos"/>
                <w:b w:val="0"/>
                <w:i w:val="0"/>
                <w:color w:val="17211B"/>
                <w:sz w:val="19"/>
              </w:rPr>
              <w:t>Prepared</w:t>
            </w:r>
          </w:p>
        </w:tc>
        <w:tc>
          <w:tcPr>
            <w:tcW w:type="dxa" w:w="6860"/>
          </w:tcPr>
          <w:p>
            <w:pPr>
              <w:spacing w:after="0" w:line="264" w:lineRule="auto"/>
            </w:pPr>
            <w:r/>
            <w:r>
              <w:rPr>
                <w:rFonts w:ascii="Aptos" w:hAnsi="Aptos"/>
                <w:b w:val="0"/>
                <w:i w:val="0"/>
                <w:color w:val="17211B"/>
                <w:sz w:val="19"/>
              </w:rPr>
              <w:t>2026-07-24</w:t>
            </w:r>
          </w:p>
        </w:tc>
      </w:tr>
      <w:tr>
        <w:trPr>
          <w:cantSplit/>
        </w:trPr>
        <w:tc>
          <w:tcPr>
            <w:tcW w:type="dxa" w:w="2500"/>
          </w:tcPr>
          <w:p>
            <w:pPr>
              <w:spacing w:after="0" w:line="264" w:lineRule="auto"/>
            </w:pPr>
            <w:r/>
            <w:r>
              <w:rPr>
                <w:rFonts w:ascii="Aptos" w:hAnsi="Aptos"/>
                <w:b w:val="0"/>
                <w:i w:val="0"/>
                <w:color w:val="17211B"/>
                <w:sz w:val="19"/>
              </w:rPr>
              <w:t>Repository</w:t>
            </w:r>
          </w:p>
        </w:tc>
        <w:tc>
          <w:tcPr>
            <w:tcW w:type="dxa" w:w="6860"/>
          </w:tcPr>
          <w:p>
            <w:pPr>
              <w:spacing w:after="0" w:line="264" w:lineRule="auto"/>
            </w:pPr>
            <w:r/>
            <w:r>
              <w:rPr>
                <w:rFonts w:ascii="Aptos" w:hAnsi="Aptos"/>
                <w:b w:val="0"/>
                <w:i w:val="0"/>
                <w:color w:val="17211B"/>
                <w:sz w:val="19"/>
              </w:rPr>
              <w:t>github.com/neofyne/NeerusKitchen</w:t>
            </w:r>
          </w:p>
        </w:tc>
      </w:tr>
      <w:tr>
        <w:trPr>
          <w:cantSplit/>
        </w:trPr>
        <w:tc>
          <w:tcPr>
            <w:tcW w:type="dxa" w:w="2500"/>
          </w:tcPr>
          <w:p>
            <w:pPr>
              <w:spacing w:after="0" w:line="264" w:lineRule="auto"/>
            </w:pPr>
            <w:r/>
            <w:r>
              <w:rPr>
                <w:rFonts w:ascii="Aptos" w:hAnsi="Aptos"/>
                <w:b w:val="0"/>
                <w:i w:val="0"/>
                <w:color w:val="17211B"/>
                <w:sz w:val="19"/>
              </w:rPr>
              <w:t>Primary deployment</w:t>
            </w:r>
          </w:p>
        </w:tc>
        <w:tc>
          <w:tcPr>
            <w:tcW w:type="dxa" w:w="6860"/>
          </w:tcPr>
          <w:p>
            <w:pPr>
              <w:spacing w:after="0" w:line="264" w:lineRule="auto"/>
            </w:pPr>
            <w:r/>
            <w:r>
              <w:rPr>
                <w:rFonts w:ascii="Aptos" w:hAnsi="Aptos"/>
                <w:b w:val="0"/>
                <w:i w:val="0"/>
                <w:color w:val="17211B"/>
                <w:sz w:val="19"/>
              </w:rPr>
              <w:t>Cloudflare Pages: neerushomekitchen.pages.dev</w:t>
            </w:r>
          </w:p>
        </w:tc>
      </w:tr>
      <w:tr>
        <w:trPr>
          <w:cantSplit/>
        </w:trPr>
        <w:tc>
          <w:tcPr>
            <w:tcW w:type="dxa" w:w="2500"/>
          </w:tcPr>
          <w:p>
            <w:pPr>
              <w:spacing w:after="0" w:line="264" w:lineRule="auto"/>
            </w:pPr>
            <w:r/>
            <w:r>
              <w:rPr>
                <w:rFonts w:ascii="Aptos" w:hAnsi="Aptos"/>
                <w:b w:val="0"/>
                <w:i w:val="0"/>
                <w:color w:val="17211B"/>
                <w:sz w:val="19"/>
              </w:rPr>
              <w:t>Application surfaces</w:t>
            </w:r>
          </w:p>
        </w:tc>
        <w:tc>
          <w:tcPr>
            <w:tcW w:type="dxa" w:w="6860"/>
          </w:tcPr>
          <w:p>
            <w:pPr>
              <w:spacing w:after="0" w:line="264" w:lineRule="auto"/>
            </w:pPr>
            <w:r/>
            <w:r>
              <w:rPr>
                <w:rFonts w:ascii="Aptos" w:hAnsi="Aptos"/>
                <w:b w:val="0"/>
                <w:i w:val="0"/>
                <w:color w:val="17211B"/>
                <w:sz w:val="19"/>
              </w:rPr>
              <w:t>Customer storefront / and family admin desk /admin</w:t>
            </w:r>
          </w:p>
        </w:tc>
      </w:tr>
      <w:tr>
        <w:trPr>
          <w:cantSplit/>
        </w:trPr>
        <w:tc>
          <w:tcPr>
            <w:tcW w:type="dxa" w:w="2500"/>
          </w:tcPr>
          <w:p>
            <w:pPr>
              <w:spacing w:after="0" w:line="264" w:lineRule="auto"/>
            </w:pPr>
            <w:r/>
            <w:r>
              <w:rPr>
                <w:rFonts w:ascii="Aptos" w:hAnsi="Aptos"/>
                <w:b w:val="0"/>
                <w:i w:val="0"/>
                <w:color w:val="17211B"/>
                <w:sz w:val="19"/>
              </w:rPr>
              <w:t>Document preset</w:t>
            </w:r>
          </w:p>
        </w:tc>
        <w:tc>
          <w:tcPr>
            <w:tcW w:type="dxa" w:w="6860"/>
          </w:tcPr>
          <w:p>
            <w:pPr>
              <w:spacing w:after="0" w:line="264" w:lineRule="auto"/>
            </w:pPr>
            <w:r/>
            <w:r>
              <w:rPr>
                <w:rFonts w:ascii="Aptos" w:hAnsi="Aptos"/>
                <w:b w:val="0"/>
                <w:i w:val="0"/>
                <w:color w:val="17211B"/>
                <w:sz w:val="19"/>
              </w:rPr>
              <w:t>compact_reference_guide with editorial_cover opening</w:t>
            </w:r>
          </w:p>
        </w:tc>
      </w:tr>
    </w:tbl>
    <w:p>
      <w:pPr>
        <w:spacing w:after="60"/>
      </w:pPr>
    </w:p>
    <w:p>
      <w:r>
        <w:br w:type="page"/>
      </w:r>
    </w:p>
    <w:p>
      <w:pPr>
        <w:pStyle w:val="Heading1"/>
        <w:keepNext/>
      </w:pPr>
      <w:r>
        <w:t>1. What this app does</w:t>
      </w:r>
    </w:p>
    <w:p>
      <w:pPr/>
      <w:r>
        <w:rPr>
          <w:rFonts w:ascii="Aptos" w:hAnsi="Aptos"/>
          <w:b w:val="0"/>
          <w:i w:val="0"/>
          <w:color w:val="17211B"/>
          <w:sz w:val="21"/>
        </w:rPr>
        <w:t>Neeru’s Home Kitchen is a two-surface ordering system for a small residential community. The customer storefront lets residents browse the live menu, search and filter dishes, place an order and pay by UPI. The family order desk lets the kitchen create and manage direct orders, track delivery/payment state, share payment notes, manage dishes/categories, edit customer information and operate the storefront.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7EF"/>
          </w:tcPr>
          <w:p>
            <w:pPr>
              <w:spacing w:after="40"/>
            </w:pPr>
            <w:r/>
            <w:r>
              <w:rPr>
                <w:rFonts w:ascii="Aptos" w:hAnsi="Aptos"/>
                <w:b/>
                <w:i w:val="0"/>
                <w:color w:val="237149"/>
                <w:sz w:val="21"/>
              </w:rPr>
              <w:t>Operating principle</w:t>
            </w:r>
          </w:p>
          <w:p>
            <w:pPr>
              <w:spacing w:after="0"/>
            </w:pPr>
            <w:r>
              <w:rPr>
                <w:rFonts w:ascii="Aptos" w:hAnsi="Aptos"/>
                <w:b w:val="0"/>
                <w:i w:val="0"/>
                <w:color w:val="17211B"/>
                <w:sz w:val="19"/>
              </w:rPr>
              <w:t>Orders are intentionally itemized end-to-end. A person seeing an order card, payment link or WhatsApp payment note should be able to understand what was ordered, how much each item costs and the total without needing an internal code.</w:t>
            </w:r>
          </w:p>
        </w:tc>
      </w:tr>
    </w:tbl>
    <w:p>
      <w:pPr>
        <w:spacing w:after="40"/>
      </w:pPr>
    </w:p>
    <w:p>
      <w:pPr>
        <w:pStyle w:val="Heading1"/>
        <w:keepNext/>
      </w:pPr>
      <w:r>
        <w:t>2. System architecture</w:t>
      </w:r>
    </w:p>
    <w:p>
      <w:pPr>
        <w:spacing w:before="80" w:after="100"/>
      </w:pPr>
      <w:r>
        <w:rPr>
          <w:rFonts w:ascii="Aptos" w:hAnsi="Aptos"/>
          <w:b/>
          <w:i w:val="0"/>
          <w:color w:val="66736A"/>
          <w:sz w:val="18"/>
        </w:rPr>
        <w:t>Architecture overview</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EAF7EF"/>
          </w:tcPr>
          <w:p>
            <w:pPr>
              <w:spacing w:after="0"/>
              <w:jc w:val="center"/>
            </w:pPr>
            <w:r/>
            <w:r>
              <w:rPr>
                <w:rFonts w:ascii="Aptos" w:hAnsi="Aptos"/>
                <w:b/>
                <w:i w:val="0"/>
                <w:color w:val="17211B"/>
                <w:sz w:val="18"/>
              </w:rPr>
              <w:t>Customer storefront</w:t>
              <w:br/>
              <w:t>/</w:t>
            </w:r>
          </w:p>
        </w:tc>
        <w:tc>
          <w:tcPr>
            <w:tcW w:type="dxa" w:w="2340"/>
            <w:tcMar>
              <w:top w:w="80" w:type="dxa"/>
              <w:start w:w="120" w:type="dxa"/>
              <w:bottom w:w="80" w:type="dxa"/>
              <w:end w:w="120" w:type="dxa"/>
            </w:tcMar>
            <w:vAlign w:val="center"/>
            <w:shd w:fill="FFF0E9"/>
          </w:tcPr>
          <w:p>
            <w:pPr>
              <w:spacing w:after="0"/>
              <w:jc w:val="center"/>
            </w:pPr>
            <w:r/>
            <w:r>
              <w:rPr>
                <w:rFonts w:ascii="Aptos" w:hAnsi="Aptos"/>
                <w:b/>
                <w:i w:val="0"/>
                <w:color w:val="17211B"/>
                <w:sz w:val="18"/>
              </w:rPr>
              <w:t>Admin desk</w:t>
              <w:br/>
              <w:t>/admin</w:t>
            </w:r>
          </w:p>
        </w:tc>
        <w:tc>
          <w:tcPr>
            <w:tcW w:type="dxa" w:w="2340"/>
            <w:tcMar>
              <w:top w:w="80" w:type="dxa"/>
              <w:start w:w="120" w:type="dxa"/>
              <w:bottom w:w="80" w:type="dxa"/>
              <w:end w:w="120" w:type="dxa"/>
            </w:tcMar>
            <w:vAlign w:val="center"/>
            <w:shd w:fill="F2F5F3"/>
          </w:tcPr>
          <w:p>
            <w:pPr>
              <w:spacing w:after="0"/>
              <w:jc w:val="center"/>
            </w:pPr>
            <w:r/>
            <w:r>
              <w:rPr>
                <w:rFonts w:ascii="Aptos" w:hAnsi="Aptos"/>
                <w:b/>
                <w:i w:val="0"/>
                <w:color w:val="17211B"/>
                <w:sz w:val="18"/>
              </w:rPr>
              <w:t>Cloudflare Pages</w:t>
              <w:br/>
              <w:t>static app + edge API</w:t>
            </w:r>
          </w:p>
        </w:tc>
        <w:tc>
          <w:tcPr>
            <w:tcW w:type="dxa" w:w="2340"/>
            <w:tcMar>
              <w:top w:w="80" w:type="dxa"/>
              <w:start w:w="120" w:type="dxa"/>
              <w:bottom w:w="80" w:type="dxa"/>
              <w:end w:w="120" w:type="dxa"/>
            </w:tcMar>
            <w:vAlign w:val="center"/>
            <w:shd w:fill="EAF7EF"/>
          </w:tcPr>
          <w:p>
            <w:pPr>
              <w:spacing w:after="0"/>
              <w:jc w:val="center"/>
            </w:pPr>
            <w:r/>
            <w:r>
              <w:rPr>
                <w:rFonts w:ascii="Aptos" w:hAnsi="Aptos"/>
                <w:b/>
                <w:i w:val="0"/>
                <w:color w:val="17211B"/>
                <w:sz w:val="18"/>
              </w:rPr>
              <w:t>Supabase</w:t>
              <w:br/>
              <w:t>auth + data</w:t>
            </w:r>
          </w:p>
        </w:tc>
      </w:tr>
    </w:tbl>
    <w:p>
      <w:pPr>
        <w:spacing w:before="60" w:after="140"/>
      </w:pPr>
      <w:r>
        <w:rPr>
          <w:rFonts w:ascii="Aptos" w:hAnsi="Aptos"/>
          <w:b w:val="0"/>
          <w:i/>
          <w:color w:val="66736A"/>
          <w:sz w:val="17"/>
        </w:rPr>
        <w:t>Diagram width: 6.5 in (9360 DXA); 4 equal columns.</w:t>
      </w:r>
    </w:p>
    <w:p>
      <w:pPr/>
      <w:r>
        <w:rPr>
          <w:rFonts w:ascii="Aptos" w:hAnsi="Aptos"/>
          <w:b w:val="0"/>
          <w:i w:val="0"/>
          <w:color w:val="17211B"/>
          <w:sz w:val="21"/>
        </w:rPr>
        <w:t>The React application is compiled by Vite into two HTML entry points. Cloudflare Pages serves the current static build, applies no-cache headers to the HTML shell, and retains long-lived cache headers only for hashed assets and static food images. Supabase is the transactional source for orders, menu state, customer records, settings and push subscriptions.</w:t>
      </w:r>
    </w:p>
    <w:p>
      <w:pPr>
        <w:spacing w:before="80" w:after="100"/>
      </w:pPr>
      <w:r>
        <w:rPr>
          <w:rFonts w:ascii="Aptos" w:hAnsi="Aptos"/>
          <w:b/>
          <w:i w:val="0"/>
          <w:color w:val="66736A"/>
          <w:sz w:val="18"/>
        </w:rPr>
        <w:t>Media and alert paths</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FFF0E9"/>
          </w:tcPr>
          <w:p>
            <w:pPr>
              <w:spacing w:after="0"/>
              <w:jc w:val="center"/>
            </w:pPr>
            <w:r/>
            <w:r>
              <w:rPr>
                <w:rFonts w:ascii="Aptos" w:hAnsi="Aptos"/>
                <w:b/>
                <w:i w:val="0"/>
                <w:color w:val="17211B"/>
                <w:sz w:val="18"/>
              </w:rPr>
              <w:t>Admin image upload</w:t>
            </w:r>
          </w:p>
        </w:tc>
        <w:tc>
          <w:tcPr>
            <w:tcW w:type="dxa" w:w="2340"/>
            <w:tcMar>
              <w:top w:w="80" w:type="dxa"/>
              <w:start w:w="120" w:type="dxa"/>
              <w:bottom w:w="80" w:type="dxa"/>
              <w:end w:w="120" w:type="dxa"/>
            </w:tcMar>
            <w:vAlign w:val="center"/>
            <w:shd w:fill="F2F5F3"/>
          </w:tcPr>
          <w:p>
            <w:pPr>
              <w:spacing w:after="0"/>
              <w:jc w:val="center"/>
            </w:pPr>
            <w:r/>
            <w:r>
              <w:rPr>
                <w:rFonts w:ascii="Aptos" w:hAnsi="Aptos"/>
                <w:b/>
                <w:i w:val="0"/>
                <w:color w:val="17211B"/>
                <w:sz w:val="18"/>
              </w:rPr>
              <w:t>Cloudflare photo API</w:t>
            </w:r>
          </w:p>
        </w:tc>
        <w:tc>
          <w:tcPr>
            <w:tcW w:type="dxa" w:w="2340"/>
            <w:tcMar>
              <w:top w:w="80" w:type="dxa"/>
              <w:start w:w="120" w:type="dxa"/>
              <w:bottom w:w="80" w:type="dxa"/>
              <w:end w:w="120" w:type="dxa"/>
            </w:tcMar>
            <w:vAlign w:val="center"/>
            <w:shd w:fill="EAF7EF"/>
          </w:tcPr>
          <w:p>
            <w:pPr>
              <w:spacing w:after="0"/>
              <w:jc w:val="center"/>
            </w:pPr>
            <w:r/>
            <w:r>
              <w:rPr>
                <w:rFonts w:ascii="Aptos" w:hAnsi="Aptos"/>
                <w:b/>
                <w:i w:val="0"/>
                <w:color w:val="17211B"/>
                <w:sz w:val="18"/>
              </w:rPr>
              <w:t>R2 for new banners</w:t>
              <w:br/>
              <w:t>legacy API fallback for older media</w:t>
            </w:r>
          </w:p>
        </w:tc>
        <w:tc>
          <w:tcPr>
            <w:tcW w:type="dxa" w:w="2340"/>
            <w:tcMar>
              <w:top w:w="80" w:type="dxa"/>
              <w:start w:w="120" w:type="dxa"/>
              <w:bottom w:w="80" w:type="dxa"/>
              <w:end w:w="120" w:type="dxa"/>
            </w:tcMar>
            <w:vAlign w:val="center"/>
            <w:shd w:fill="EAF7EF"/>
          </w:tcPr>
          <w:p>
            <w:pPr>
              <w:spacing w:after="0"/>
              <w:jc w:val="center"/>
            </w:pPr>
            <w:r/>
            <w:r>
              <w:rPr>
                <w:rFonts w:ascii="Aptos" w:hAnsi="Aptos"/>
                <w:b/>
                <w:i w:val="0"/>
                <w:color w:val="17211B"/>
                <w:sz w:val="18"/>
              </w:rPr>
              <w:t>Customer/admin display</w:t>
            </w:r>
          </w:p>
        </w:tc>
      </w:tr>
    </w:tbl>
    <w:p>
      <w:pPr>
        <w:spacing w:before="60" w:after="140"/>
      </w:pPr>
      <w:r>
        <w:rPr>
          <w:rFonts w:ascii="Aptos" w:hAnsi="Aptos"/>
          <w:b w:val="0"/>
          <w:i/>
          <w:color w:val="66736A"/>
          <w:sz w:val="17"/>
        </w:rPr>
        <w:t>Diagram width: 6.5 in (9360 DXA); 4 equal columns.</w:t>
      </w:r>
    </w:p>
    <w:p>
      <w:pPr/>
      <w:r>
        <w:rPr>
          <w:rFonts w:ascii="Aptos" w:hAnsi="Aptos"/>
          <w:b w:val="0"/>
          <w:i w:val="0"/>
          <w:color w:val="17211B"/>
          <w:sz w:val="21"/>
        </w:rPr>
        <w:t>New announcement banners are stored through the Cloudflare photo route in R2. Existing menu, order and payment image handling is deliberately forwarded to the former API for compatibility. The UI must always handle a missing image gracefully: preview errors return to the upload state and storefront banner errors hide the image instead of showing a broken placeholder.</w:t>
      </w:r>
    </w:p>
    <w:p>
      <w:pPr>
        <w:pStyle w:val="Heading1"/>
        <w:keepNext/>
      </w:pPr>
      <w:r>
        <w:t>3. Stack and runtime</w:t>
      </w:r>
    </w:p>
    <w:tbl>
      <w:tblPr>
        <w:tblStyle w:val="TableGrid"/>
        <w:tblW w:type="dxa" w:w="9360"/>
        <w:jc w:val="left"/>
        <w:tblLayout w:type="fixed"/>
        <w:tblLook w:firstColumn="1" w:firstRow="1" w:lastColumn="0" w:lastRow="0" w:noHBand="0" w:noVBand="1" w:val="04A0"/>
        <w:tblInd w:w="120" w:type="dxa"/>
      </w:tblPr>
      <w:tblGrid>
        <w:gridCol w:w="1700"/>
        <w:gridCol w:w="2300"/>
        <w:gridCol w:w="5360"/>
      </w:tblGrid>
      <w:tr>
        <w:trPr>
          <w:tblHeader w:val="true"/>
        </w:trPr>
        <w:tc>
          <w:tcPr>
            <w:tcW w:type="dxa" w:w="170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Layer</w:t>
            </w:r>
          </w:p>
        </w:tc>
        <w:tc>
          <w:tcPr>
            <w:tcW w:type="dxa" w:w="230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Technology</w:t>
            </w:r>
          </w:p>
        </w:tc>
        <w:tc>
          <w:tcPr>
            <w:tcW w:type="dxa" w:w="536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Responsibility</w:t>
            </w:r>
          </w:p>
        </w:tc>
      </w:tr>
      <w:tr>
        <w:trPr>
          <w:cantSplit/>
        </w:trPr>
        <w:tc>
          <w:tcPr>
            <w:tcW w:type="dxa" w:w="1700"/>
          </w:tcPr>
          <w:p>
            <w:pPr>
              <w:spacing w:after="0" w:line="264" w:lineRule="auto"/>
            </w:pPr>
            <w:r/>
            <w:r>
              <w:rPr>
                <w:rFonts w:ascii="Aptos" w:hAnsi="Aptos"/>
                <w:b w:val="0"/>
                <w:i w:val="0"/>
                <w:color w:val="17211B"/>
                <w:sz w:val="19"/>
              </w:rPr>
              <w:t>Client</w:t>
            </w:r>
          </w:p>
        </w:tc>
        <w:tc>
          <w:tcPr>
            <w:tcW w:type="dxa" w:w="2300"/>
          </w:tcPr>
          <w:p>
            <w:pPr>
              <w:spacing w:after="0" w:line="264" w:lineRule="auto"/>
            </w:pPr>
            <w:r/>
            <w:r>
              <w:rPr>
                <w:rFonts w:ascii="Aptos" w:hAnsi="Aptos"/>
                <w:b w:val="0"/>
                <w:i w:val="0"/>
                <w:color w:val="17211B"/>
                <w:sz w:val="19"/>
              </w:rPr>
              <w:t>React + TypeScript</w:t>
            </w:r>
          </w:p>
        </w:tc>
        <w:tc>
          <w:tcPr>
            <w:tcW w:type="dxa" w:w="5360"/>
          </w:tcPr>
          <w:p>
            <w:pPr>
              <w:spacing w:after="0" w:line="264" w:lineRule="auto"/>
            </w:pPr>
            <w:r/>
            <w:r>
              <w:rPr>
                <w:rFonts w:ascii="Aptos" w:hAnsi="Aptos"/>
                <w:b w:val="0"/>
                <w:i w:val="0"/>
                <w:color w:val="17211B"/>
                <w:sz w:val="19"/>
              </w:rPr>
              <w:t>Admin desk and customer storefront UI; separate authenticated Supabase clients.</w:t>
            </w:r>
          </w:p>
        </w:tc>
      </w:tr>
      <w:tr>
        <w:trPr>
          <w:cantSplit/>
        </w:trPr>
        <w:tc>
          <w:tcPr>
            <w:tcW w:type="dxa" w:w="1700"/>
          </w:tcPr>
          <w:p>
            <w:pPr>
              <w:spacing w:after="0" w:line="264" w:lineRule="auto"/>
            </w:pPr>
            <w:r/>
            <w:r>
              <w:rPr>
                <w:rFonts w:ascii="Aptos" w:hAnsi="Aptos"/>
                <w:b w:val="0"/>
                <w:i w:val="0"/>
                <w:color w:val="17211B"/>
                <w:sz w:val="19"/>
              </w:rPr>
              <w:t>Build</w:t>
            </w:r>
          </w:p>
        </w:tc>
        <w:tc>
          <w:tcPr>
            <w:tcW w:type="dxa" w:w="2300"/>
          </w:tcPr>
          <w:p>
            <w:pPr>
              <w:spacing w:after="0" w:line="264" w:lineRule="auto"/>
            </w:pPr>
            <w:r/>
            <w:r>
              <w:rPr>
                <w:rFonts w:ascii="Aptos" w:hAnsi="Aptos"/>
                <w:b w:val="0"/>
                <w:i w:val="0"/>
                <w:color w:val="17211B"/>
                <w:sz w:val="19"/>
              </w:rPr>
              <w:t>Vite</w:t>
            </w:r>
          </w:p>
        </w:tc>
        <w:tc>
          <w:tcPr>
            <w:tcW w:type="dxa" w:w="5360"/>
          </w:tcPr>
          <w:p>
            <w:pPr>
              <w:spacing w:after="0" w:line="264" w:lineRule="auto"/>
            </w:pPr>
            <w:r/>
            <w:r>
              <w:rPr>
                <w:rFonts w:ascii="Aptos" w:hAnsi="Aptos"/>
                <w:b w:val="0"/>
                <w:i w:val="0"/>
                <w:color w:val="17211B"/>
                <w:sz w:val="19"/>
              </w:rPr>
              <w:t>Compiles index.html and admin.html with hashed JS/CSS assets.</w:t>
            </w:r>
          </w:p>
        </w:tc>
      </w:tr>
      <w:tr>
        <w:trPr>
          <w:cantSplit/>
        </w:trPr>
        <w:tc>
          <w:tcPr>
            <w:tcW w:type="dxa" w:w="1700"/>
          </w:tcPr>
          <w:p>
            <w:pPr>
              <w:spacing w:after="0" w:line="264" w:lineRule="auto"/>
            </w:pPr>
            <w:r/>
            <w:r>
              <w:rPr>
                <w:rFonts w:ascii="Aptos" w:hAnsi="Aptos"/>
                <w:b w:val="0"/>
                <w:i w:val="0"/>
                <w:color w:val="17211B"/>
                <w:sz w:val="19"/>
              </w:rPr>
              <w:t>Database &amp; auth</w:t>
            </w:r>
          </w:p>
        </w:tc>
        <w:tc>
          <w:tcPr>
            <w:tcW w:type="dxa" w:w="2300"/>
          </w:tcPr>
          <w:p>
            <w:pPr>
              <w:spacing w:after="0" w:line="264" w:lineRule="auto"/>
            </w:pPr>
            <w:r/>
            <w:r>
              <w:rPr>
                <w:rFonts w:ascii="Aptos" w:hAnsi="Aptos"/>
                <w:b w:val="0"/>
                <w:i w:val="0"/>
                <w:color w:val="17211B"/>
                <w:sz w:val="19"/>
              </w:rPr>
              <w:t>Supabase / PostgreSQL / Auth / RLS</w:t>
            </w:r>
          </w:p>
        </w:tc>
        <w:tc>
          <w:tcPr>
            <w:tcW w:type="dxa" w:w="5360"/>
          </w:tcPr>
          <w:p>
            <w:pPr>
              <w:spacing w:after="0" w:line="264" w:lineRule="auto"/>
            </w:pPr>
            <w:r/>
            <w:r>
              <w:rPr>
                <w:rFonts w:ascii="Aptos" w:hAnsi="Aptos"/>
                <w:b w:val="0"/>
                <w:i w:val="0"/>
                <w:color w:val="17211B"/>
                <w:sz w:val="19"/>
              </w:rPr>
              <w:t>Orders, menu, profiles, settings, admin controls and secure RPCs.</w:t>
            </w:r>
          </w:p>
        </w:tc>
      </w:tr>
      <w:tr>
        <w:trPr>
          <w:cantSplit/>
        </w:trPr>
        <w:tc>
          <w:tcPr>
            <w:tcW w:type="dxa" w:w="1700"/>
          </w:tcPr>
          <w:p>
            <w:pPr>
              <w:spacing w:after="0" w:line="264" w:lineRule="auto"/>
            </w:pPr>
            <w:r/>
            <w:r>
              <w:rPr>
                <w:rFonts w:ascii="Aptos" w:hAnsi="Aptos"/>
                <w:b w:val="0"/>
                <w:i w:val="0"/>
                <w:color w:val="17211B"/>
                <w:sz w:val="19"/>
              </w:rPr>
              <w:t>Hosting</w:t>
            </w:r>
          </w:p>
        </w:tc>
        <w:tc>
          <w:tcPr>
            <w:tcW w:type="dxa" w:w="2300"/>
          </w:tcPr>
          <w:p>
            <w:pPr>
              <w:spacing w:after="0" w:line="264" w:lineRule="auto"/>
            </w:pPr>
            <w:r/>
            <w:r>
              <w:rPr>
                <w:rFonts w:ascii="Aptos" w:hAnsi="Aptos"/>
                <w:b w:val="0"/>
                <w:i w:val="0"/>
                <w:color w:val="17211B"/>
                <w:sz w:val="19"/>
              </w:rPr>
              <w:t>Cloudflare Pages</w:t>
            </w:r>
          </w:p>
        </w:tc>
        <w:tc>
          <w:tcPr>
            <w:tcW w:type="dxa" w:w="5360"/>
          </w:tcPr>
          <w:p>
            <w:pPr>
              <w:spacing w:after="0" w:line="264" w:lineRule="auto"/>
            </w:pPr>
            <w:r/>
            <w:r>
              <w:rPr>
                <w:rFonts w:ascii="Aptos" w:hAnsi="Aptos"/>
                <w:b w:val="0"/>
                <w:i w:val="0"/>
                <w:color w:val="17211B"/>
                <w:sz w:val="19"/>
              </w:rPr>
              <w:t>Production static hosting, headers, routes and Pages Functions.</w:t>
            </w:r>
          </w:p>
        </w:tc>
      </w:tr>
      <w:tr>
        <w:trPr>
          <w:cantSplit/>
        </w:trPr>
        <w:tc>
          <w:tcPr>
            <w:tcW w:type="dxa" w:w="1700"/>
          </w:tcPr>
          <w:p>
            <w:pPr>
              <w:spacing w:after="0" w:line="264" w:lineRule="auto"/>
            </w:pPr>
            <w:r/>
            <w:r>
              <w:rPr>
                <w:rFonts w:ascii="Aptos" w:hAnsi="Aptos"/>
                <w:b w:val="0"/>
                <w:i w:val="0"/>
                <w:color w:val="17211B"/>
                <w:sz w:val="19"/>
              </w:rPr>
              <w:t>Object storage</w:t>
            </w:r>
          </w:p>
        </w:tc>
        <w:tc>
          <w:tcPr>
            <w:tcW w:type="dxa" w:w="2300"/>
          </w:tcPr>
          <w:p>
            <w:pPr>
              <w:spacing w:after="0" w:line="264" w:lineRule="auto"/>
            </w:pPr>
            <w:r/>
            <w:r>
              <w:rPr>
                <w:rFonts w:ascii="Aptos" w:hAnsi="Aptos"/>
                <w:b w:val="0"/>
                <w:i w:val="0"/>
                <w:color w:val="17211B"/>
                <w:sz w:val="19"/>
              </w:rPr>
              <w:t>Cloudflare R2 + legacy media API</w:t>
            </w:r>
          </w:p>
        </w:tc>
        <w:tc>
          <w:tcPr>
            <w:tcW w:type="dxa" w:w="5360"/>
          </w:tcPr>
          <w:p>
            <w:pPr>
              <w:spacing w:after="0" w:line="264" w:lineRule="auto"/>
            </w:pPr>
            <w:r/>
            <w:r>
              <w:rPr>
                <w:rFonts w:ascii="Aptos" w:hAnsi="Aptos"/>
                <w:b w:val="0"/>
                <w:i w:val="0"/>
                <w:color w:val="17211B"/>
                <w:sz w:val="19"/>
              </w:rPr>
              <w:t>Banner storage in R2; old media remains reachable through compatibility proxy.</w:t>
            </w:r>
          </w:p>
        </w:tc>
      </w:tr>
      <w:tr>
        <w:trPr>
          <w:cantSplit/>
        </w:trPr>
        <w:tc>
          <w:tcPr>
            <w:tcW w:type="dxa" w:w="1700"/>
          </w:tcPr>
          <w:p>
            <w:pPr>
              <w:spacing w:after="0" w:line="264" w:lineRule="auto"/>
            </w:pPr>
            <w:r/>
            <w:r>
              <w:rPr>
                <w:rFonts w:ascii="Aptos" w:hAnsi="Aptos"/>
                <w:b w:val="0"/>
                <w:i w:val="0"/>
                <w:color w:val="17211B"/>
                <w:sz w:val="19"/>
              </w:rPr>
              <w:t>Notifications</w:t>
            </w:r>
          </w:p>
        </w:tc>
        <w:tc>
          <w:tcPr>
            <w:tcW w:type="dxa" w:w="2300"/>
          </w:tcPr>
          <w:p>
            <w:pPr>
              <w:spacing w:after="0" w:line="264" w:lineRule="auto"/>
            </w:pPr>
            <w:r/>
            <w:r>
              <w:rPr>
                <w:rFonts w:ascii="Aptos" w:hAnsi="Aptos"/>
                <w:b w:val="0"/>
                <w:i w:val="0"/>
                <w:color w:val="17211B"/>
                <w:sz w:val="19"/>
              </w:rPr>
              <w:t>Web Push + Cloudflare Worker</w:t>
            </w:r>
          </w:p>
        </w:tc>
        <w:tc>
          <w:tcPr>
            <w:tcW w:type="dxa" w:w="5360"/>
          </w:tcPr>
          <w:p>
            <w:pPr>
              <w:spacing w:after="0" w:line="264" w:lineRule="auto"/>
            </w:pPr>
            <w:r/>
            <w:r>
              <w:rPr>
                <w:rFonts w:ascii="Aptos" w:hAnsi="Aptos"/>
                <w:b w:val="0"/>
                <w:i w:val="0"/>
                <w:color w:val="17211B"/>
                <w:sz w:val="19"/>
              </w:rPr>
              <w:t>Private scheduled delivery alerts to enabled family devices.</w:t>
            </w:r>
          </w:p>
        </w:tc>
      </w:tr>
      <w:tr>
        <w:trPr>
          <w:cantSplit/>
        </w:trPr>
        <w:tc>
          <w:tcPr>
            <w:tcW w:type="dxa" w:w="1700"/>
          </w:tcPr>
          <w:p>
            <w:pPr>
              <w:spacing w:after="0" w:line="264" w:lineRule="auto"/>
            </w:pPr>
            <w:r/>
            <w:r>
              <w:rPr>
                <w:rFonts w:ascii="Aptos" w:hAnsi="Aptos"/>
                <w:b w:val="0"/>
                <w:i w:val="0"/>
                <w:color w:val="17211B"/>
                <w:sz w:val="19"/>
              </w:rPr>
              <w:t>Payment</w:t>
            </w:r>
          </w:p>
        </w:tc>
        <w:tc>
          <w:tcPr>
            <w:tcW w:type="dxa" w:w="2300"/>
          </w:tcPr>
          <w:p>
            <w:pPr>
              <w:spacing w:after="0" w:line="264" w:lineRule="auto"/>
            </w:pPr>
            <w:r/>
            <w:r>
              <w:rPr>
                <w:rFonts w:ascii="Aptos" w:hAnsi="Aptos"/>
                <w:b w:val="0"/>
                <w:i w:val="0"/>
                <w:color w:val="17211B"/>
                <w:sz w:val="19"/>
              </w:rPr>
              <w:t>UPI deep links, QR code, named app choices</w:t>
            </w:r>
          </w:p>
        </w:tc>
        <w:tc>
          <w:tcPr>
            <w:tcW w:type="dxa" w:w="5360"/>
          </w:tcPr>
          <w:p>
            <w:pPr>
              <w:spacing w:after="0" w:line="264" w:lineRule="auto"/>
            </w:pPr>
            <w:r/>
            <w:r>
              <w:rPr>
                <w:rFonts w:ascii="Aptos" w:hAnsi="Aptos"/>
                <w:b w:val="0"/>
                <w:i w:val="0"/>
                <w:color w:val="17211B"/>
                <w:sz w:val="19"/>
              </w:rPr>
              <w:t>No card processing is held by the app; chosen UPI app handles payment.</w:t>
            </w:r>
          </w:p>
        </w:tc>
      </w:tr>
    </w:tbl>
    <w:p>
      <w:pPr>
        <w:spacing w:after="60"/>
      </w:pPr>
    </w:p>
    <w:p>
      <w:pPr>
        <w:pStyle w:val="Heading1"/>
        <w:keepNext/>
      </w:pPr>
      <w:r>
        <w:t>4. Routes and page logic</w:t>
      </w:r>
    </w:p>
    <w:tbl>
      <w:tblPr>
        <w:tblStyle w:val="TableGrid"/>
        <w:tblW w:type="dxa" w:w="9360"/>
        <w:jc w:val="left"/>
        <w:tblLayout w:type="fixed"/>
        <w:tblLook w:firstColumn="1" w:firstRow="1" w:lastColumn="0" w:lastRow="0" w:noHBand="0" w:noVBand="1" w:val="04A0"/>
        <w:tblInd w:w="120" w:type="dxa"/>
      </w:tblPr>
      <w:tblGrid>
        <w:gridCol w:w="2200"/>
        <w:gridCol w:w="1700"/>
        <w:gridCol w:w="5460"/>
      </w:tblGrid>
      <w:tr>
        <w:trPr>
          <w:tblHeader w:val="true"/>
        </w:trPr>
        <w:tc>
          <w:tcPr>
            <w:tcW w:type="dxa" w:w="220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Route / surface</w:t>
            </w:r>
          </w:p>
        </w:tc>
        <w:tc>
          <w:tcPr>
            <w:tcW w:type="dxa" w:w="170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Audience</w:t>
            </w:r>
          </w:p>
        </w:tc>
        <w:tc>
          <w:tcPr>
            <w:tcW w:type="dxa" w:w="546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Core logic</w:t>
            </w:r>
          </w:p>
        </w:tc>
      </w:tr>
      <w:tr>
        <w:trPr>
          <w:cantSplit/>
        </w:trPr>
        <w:tc>
          <w:tcPr>
            <w:tcW w:type="dxa" w:w="2200"/>
          </w:tcPr>
          <w:p>
            <w:pPr>
              <w:spacing w:after="0" w:line="264" w:lineRule="auto"/>
            </w:pPr>
            <w:r/>
            <w:r>
              <w:rPr>
                <w:rFonts w:ascii="Aptos" w:hAnsi="Aptos"/>
                <w:b w:val="0"/>
                <w:i w:val="0"/>
                <w:color w:val="17211B"/>
                <w:sz w:val="19"/>
              </w:rPr>
              <w:t>/</w:t>
            </w:r>
          </w:p>
        </w:tc>
        <w:tc>
          <w:tcPr>
            <w:tcW w:type="dxa" w:w="1700"/>
          </w:tcPr>
          <w:p>
            <w:pPr>
              <w:spacing w:after="0" w:line="264" w:lineRule="auto"/>
            </w:pPr>
            <w:r/>
            <w:r>
              <w:rPr>
                <w:rFonts w:ascii="Aptos" w:hAnsi="Aptos"/>
                <w:b w:val="0"/>
                <w:i w:val="0"/>
                <w:color w:val="17211B"/>
                <w:sz w:val="19"/>
              </w:rPr>
              <w:t>Customers</w:t>
            </w:r>
          </w:p>
        </w:tc>
        <w:tc>
          <w:tcPr>
            <w:tcW w:type="dxa" w:w="5460"/>
          </w:tcPr>
          <w:p>
            <w:pPr>
              <w:spacing w:after="0" w:line="264" w:lineRule="auto"/>
            </w:pPr>
            <w:r/>
            <w:r>
              <w:rPr>
                <w:rFonts w:ascii="Aptos" w:hAnsi="Aptos"/>
                <w:b w:val="0"/>
                <w:i w:val="0"/>
                <w:color w:val="17211B"/>
                <w:sz w:val="19"/>
              </w:rPr>
              <w:t>Loads current menu/settings, optional banner/message/headline, categories, search, cart and checkout.</w:t>
            </w:r>
          </w:p>
        </w:tc>
      </w:tr>
      <w:tr>
        <w:trPr>
          <w:cantSplit/>
        </w:trPr>
        <w:tc>
          <w:tcPr>
            <w:tcW w:type="dxa" w:w="2200"/>
          </w:tcPr>
          <w:p>
            <w:pPr>
              <w:spacing w:after="0" w:line="264" w:lineRule="auto"/>
            </w:pPr>
            <w:r/>
            <w:r>
              <w:rPr>
                <w:rFonts w:ascii="Aptos" w:hAnsi="Aptos"/>
                <w:b w:val="0"/>
                <w:i w:val="0"/>
                <w:color w:val="17211B"/>
                <w:sz w:val="19"/>
              </w:rPr>
              <w:t>/admin</w:t>
            </w:r>
          </w:p>
        </w:tc>
        <w:tc>
          <w:tcPr>
            <w:tcW w:type="dxa" w:w="1700"/>
          </w:tcPr>
          <w:p>
            <w:pPr>
              <w:spacing w:after="0" w:line="264" w:lineRule="auto"/>
            </w:pPr>
            <w:r/>
            <w:r>
              <w:rPr>
                <w:rFonts w:ascii="Aptos" w:hAnsi="Aptos"/>
                <w:b w:val="0"/>
                <w:i w:val="0"/>
                <w:color w:val="17211B"/>
                <w:sz w:val="19"/>
              </w:rPr>
              <w:t>Family admins</w:t>
            </w:r>
          </w:p>
        </w:tc>
        <w:tc>
          <w:tcPr>
            <w:tcW w:type="dxa" w:w="5460"/>
          </w:tcPr>
          <w:p>
            <w:pPr>
              <w:spacing w:after="0" w:line="264" w:lineRule="auto"/>
            </w:pPr>
            <w:r/>
            <w:r>
              <w:rPr>
                <w:rFonts w:ascii="Aptos" w:hAnsi="Aptos"/>
                <w:b w:val="0"/>
                <w:i w:val="0"/>
                <w:color w:val="17211B"/>
                <w:sz w:val="19"/>
              </w:rPr>
              <w:t>Requires admin session; daily operations, direct-order creation, delivery/payment management, client directory, menu and settings.</w:t>
            </w:r>
          </w:p>
        </w:tc>
      </w:tr>
      <w:tr>
        <w:trPr>
          <w:cantSplit/>
        </w:trPr>
        <w:tc>
          <w:tcPr>
            <w:tcW w:type="dxa" w:w="2200"/>
          </w:tcPr>
          <w:p>
            <w:pPr>
              <w:spacing w:after="0" w:line="264" w:lineRule="auto"/>
            </w:pPr>
            <w:r/>
            <w:r>
              <w:rPr>
                <w:rFonts w:ascii="Aptos" w:hAnsi="Aptos"/>
                <w:b w:val="0"/>
                <w:i w:val="0"/>
                <w:color w:val="17211B"/>
                <w:sz w:val="19"/>
              </w:rPr>
              <w:t>/c/:category/:hero?</w:t>
            </w:r>
          </w:p>
        </w:tc>
        <w:tc>
          <w:tcPr>
            <w:tcW w:type="dxa" w:w="1700"/>
          </w:tcPr>
          <w:p>
            <w:pPr>
              <w:spacing w:after="0" w:line="264" w:lineRule="auto"/>
            </w:pPr>
            <w:r/>
            <w:r>
              <w:rPr>
                <w:rFonts w:ascii="Aptos" w:hAnsi="Aptos"/>
                <w:b w:val="0"/>
                <w:i w:val="0"/>
                <w:color w:val="17211B"/>
                <w:sz w:val="19"/>
              </w:rPr>
              <w:t>Shared customers</w:t>
            </w:r>
          </w:p>
        </w:tc>
        <w:tc>
          <w:tcPr>
            <w:tcW w:type="dxa" w:w="5460"/>
          </w:tcPr>
          <w:p>
            <w:pPr>
              <w:spacing w:after="0" w:line="264" w:lineRule="auto"/>
            </w:pPr>
            <w:r/>
            <w:r>
              <w:rPr>
                <w:rFonts w:ascii="Aptos" w:hAnsi="Aptos"/>
                <w:b w:val="0"/>
                <w:i w:val="0"/>
                <w:color w:val="17211B"/>
                <w:sz w:val="19"/>
              </w:rPr>
              <w:t>A category/share link that presents the related items and order path.</w:t>
            </w:r>
          </w:p>
        </w:tc>
      </w:tr>
      <w:tr>
        <w:trPr>
          <w:cantSplit/>
        </w:trPr>
        <w:tc>
          <w:tcPr>
            <w:tcW w:type="dxa" w:w="2200"/>
          </w:tcPr>
          <w:p>
            <w:pPr>
              <w:spacing w:after="0" w:line="264" w:lineRule="auto"/>
            </w:pPr>
            <w:r/>
            <w:r>
              <w:rPr>
                <w:rFonts w:ascii="Aptos" w:hAnsi="Aptos"/>
                <w:b w:val="0"/>
                <w:i w:val="0"/>
                <w:color w:val="17211B"/>
                <w:sz w:val="19"/>
              </w:rPr>
              <w:t>/p/:shareCode</w:t>
            </w:r>
          </w:p>
        </w:tc>
        <w:tc>
          <w:tcPr>
            <w:tcW w:type="dxa" w:w="1700"/>
          </w:tcPr>
          <w:p>
            <w:pPr>
              <w:spacing w:after="0" w:line="264" w:lineRule="auto"/>
            </w:pPr>
            <w:r/>
            <w:r>
              <w:rPr>
                <w:rFonts w:ascii="Aptos" w:hAnsi="Aptos"/>
                <w:b w:val="0"/>
                <w:i w:val="0"/>
                <w:color w:val="17211B"/>
                <w:sz w:val="19"/>
              </w:rPr>
              <w:t>Customer receiving payment note</w:t>
            </w:r>
          </w:p>
        </w:tc>
        <w:tc>
          <w:tcPr>
            <w:tcW w:type="dxa" w:w="5460"/>
          </w:tcPr>
          <w:p>
            <w:pPr>
              <w:spacing w:after="0" w:line="264" w:lineRule="auto"/>
            </w:pPr>
            <w:r/>
            <w:r>
              <w:rPr>
                <w:rFonts w:ascii="Aptos" w:hAnsi="Aptos"/>
                <w:b w:val="0"/>
                <w:i w:val="0"/>
                <w:color w:val="17211B"/>
                <w:sz w:val="19"/>
              </w:rPr>
              <w:t>Private payment-note page generated from selected outstanding orders; presents UPI choices and the current payment total.</w:t>
            </w:r>
          </w:p>
        </w:tc>
      </w:tr>
      <w:tr>
        <w:trPr>
          <w:cantSplit/>
        </w:trPr>
        <w:tc>
          <w:tcPr>
            <w:tcW w:type="dxa" w:w="2200"/>
          </w:tcPr>
          <w:p>
            <w:pPr>
              <w:spacing w:after="0" w:line="264" w:lineRule="auto"/>
            </w:pPr>
            <w:r/>
            <w:r>
              <w:rPr>
                <w:rFonts w:ascii="Aptos" w:hAnsi="Aptos"/>
                <w:b w:val="0"/>
                <w:i w:val="0"/>
                <w:color w:val="17211B"/>
                <w:sz w:val="19"/>
              </w:rPr>
              <w:t>/pay/:orderCode/:amount</w:t>
            </w:r>
          </w:p>
        </w:tc>
        <w:tc>
          <w:tcPr>
            <w:tcW w:type="dxa" w:w="1700"/>
          </w:tcPr>
          <w:p>
            <w:pPr>
              <w:spacing w:after="0" w:line="264" w:lineRule="auto"/>
            </w:pPr>
            <w:r/>
            <w:r>
              <w:rPr>
                <w:rFonts w:ascii="Aptos" w:hAnsi="Aptos"/>
                <w:b w:val="0"/>
                <w:i w:val="0"/>
                <w:color w:val="17211B"/>
                <w:sz w:val="19"/>
              </w:rPr>
              <w:t>Compatibility payment link</w:t>
            </w:r>
          </w:p>
        </w:tc>
        <w:tc>
          <w:tcPr>
            <w:tcW w:type="dxa" w:w="5460"/>
          </w:tcPr>
          <w:p>
            <w:pPr>
              <w:spacing w:after="0" w:line="264" w:lineRule="auto"/>
            </w:pPr>
            <w:r/>
            <w:r>
              <w:rPr>
                <w:rFonts w:ascii="Aptos" w:hAnsi="Aptos"/>
                <w:b w:val="0"/>
                <w:i w:val="0"/>
                <w:color w:val="17211B"/>
                <w:sz w:val="19"/>
              </w:rPr>
              <w:t>Legacy/simple payment entry route maintained for existing shares.</w:t>
            </w:r>
          </w:p>
        </w:tc>
      </w:tr>
    </w:tbl>
    <w:p>
      <w:pPr>
        <w:spacing w:after="60"/>
      </w:pPr>
    </w:p>
    <w:p>
      <w:pPr>
        <w:pStyle w:val="Heading1"/>
        <w:keepNext/>
      </w:pPr>
      <w:r>
        <w:t>5. Customer storefront behaviour</w:t>
      </w:r>
    </w:p>
    <w:p>
      <w:pPr>
        <w:pStyle w:val="ListBullet"/>
        <w:spacing w:after="80"/>
      </w:pPr>
      <w:r>
        <w:rPr>
          <w:rFonts w:ascii="Aptos" w:hAnsi="Aptos"/>
          <w:b w:val="0"/>
          <w:i w:val="0"/>
          <w:color w:val="17211B"/>
          <w:sz w:val="21"/>
        </w:rPr>
        <w:t>Storefront settings control whether orders, banner image, customer message, announcement headline and announcement details are visible. Each content block is optional and can be hidden independently.</w:t>
      </w:r>
    </w:p>
    <w:p>
      <w:pPr>
        <w:pStyle w:val="ListBullet"/>
        <w:spacing w:after="80"/>
      </w:pPr>
      <w:r>
        <w:rPr>
          <w:rFonts w:ascii="Aptos" w:hAnsi="Aptos"/>
          <w:b w:val="0"/>
          <w:i w:val="0"/>
          <w:color w:val="17211B"/>
          <w:sz w:val="21"/>
        </w:rPr>
        <w:t>Menu search returns a single full-width card so a result and its image are easy to read. Category and full-menu browsing use two columns on phone-sized layouts; two-column image areas are deliberately taller to avoid excessive crop.</w:t>
      </w:r>
    </w:p>
    <w:p>
      <w:pPr>
        <w:pStyle w:val="ListBullet"/>
        <w:spacing w:after="80"/>
      </w:pPr>
      <w:r>
        <w:rPr>
          <w:rFonts w:ascii="Aptos" w:hAnsi="Aptos"/>
          <w:b w:val="0"/>
          <w:i w:val="0"/>
          <w:color w:val="17211B"/>
          <w:sz w:val="21"/>
        </w:rPr>
        <w:t>The customer session persists on the same device under neerus-kitchen-customer-auth. A customer phone number is the identity safeguard for guest orders; matching phone records prevent duplicate clients despite a spelling change.</w:t>
      </w:r>
    </w:p>
    <w:p>
      <w:pPr>
        <w:pStyle w:val="ListBullet"/>
        <w:spacing w:after="80"/>
      </w:pPr>
      <w:r>
        <w:rPr>
          <w:rFonts w:ascii="Aptos" w:hAnsi="Aptos"/>
          <w:b w:val="0"/>
          <w:i w:val="0"/>
          <w:color w:val="17211B"/>
          <w:sz w:val="21"/>
        </w:rPr>
        <w:t>Checkout accepts delivery time and a per-order note as optional details. It uses an accessible time picker with 12-hour display in the app.</w:t>
      </w:r>
    </w:p>
    <w:p>
      <w:pPr>
        <w:pStyle w:val="ListBullet"/>
        <w:spacing w:after="80"/>
      </w:pPr>
      <w:r>
        <w:rPr>
          <w:rFonts w:ascii="Aptos" w:hAnsi="Aptos"/>
          <w:b w:val="0"/>
          <w:i w:val="0"/>
          <w:color w:val="17211B"/>
          <w:sz w:val="21"/>
        </w:rPr>
        <w:t>Payment screens show QR and UPI app choices. The old UPI-reference confirmation field is intentionally hidden in the current customer flow; customers can confirm payment with Neeru directly.</w:t>
      </w:r>
    </w:p>
    <w:p>
      <w:pPr>
        <w:pStyle w:val="Heading1"/>
        <w:keepNext/>
      </w:pPr>
      <w:r>
        <w:t>6. Family admin desk behaviour</w:t>
      </w:r>
    </w:p>
    <w:tbl>
      <w:tblPr>
        <w:tblStyle w:val="TableGrid"/>
        <w:tblW w:type="dxa" w:w="9360"/>
        <w:jc w:val="left"/>
        <w:tblLayout w:type="fixed"/>
        <w:tblLook w:firstColumn="1" w:firstRow="1" w:lastColumn="0" w:lastRow="0" w:noHBand="0" w:noVBand="1" w:val="04A0"/>
        <w:tblInd w:w="120" w:type="dxa"/>
      </w:tblPr>
      <w:tblGrid>
        <w:gridCol w:w="2050"/>
        <w:gridCol w:w="7310"/>
      </w:tblGrid>
      <w:tr>
        <w:trPr>
          <w:tblHeader w:val="true"/>
        </w:trPr>
        <w:tc>
          <w:tcPr>
            <w:tcW w:type="dxa" w:w="205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Area</w:t>
            </w:r>
          </w:p>
        </w:tc>
        <w:tc>
          <w:tcPr>
            <w:tcW w:type="dxa" w:w="731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Working logic</w:t>
            </w:r>
          </w:p>
        </w:tc>
      </w:tr>
      <w:tr>
        <w:trPr>
          <w:cantSplit/>
        </w:trPr>
        <w:tc>
          <w:tcPr>
            <w:tcW w:type="dxa" w:w="2050"/>
          </w:tcPr>
          <w:p>
            <w:pPr>
              <w:spacing w:after="0" w:line="264" w:lineRule="auto"/>
            </w:pPr>
            <w:r/>
            <w:r>
              <w:rPr>
                <w:rFonts w:ascii="Aptos" w:hAnsi="Aptos"/>
                <w:b w:val="0"/>
                <w:i w:val="0"/>
                <w:color w:val="17211B"/>
                <w:sz w:val="19"/>
              </w:rPr>
              <w:t>Orders</w:t>
            </w:r>
          </w:p>
        </w:tc>
        <w:tc>
          <w:tcPr>
            <w:tcW w:type="dxa" w:w="7310"/>
          </w:tcPr>
          <w:p>
            <w:pPr>
              <w:spacing w:after="0" w:line="264" w:lineRule="auto"/>
            </w:pPr>
            <w:r/>
            <w:r>
              <w:rPr>
                <w:rFonts w:ascii="Aptos" w:hAnsi="Aptos"/>
                <w:b w:val="0"/>
                <w:i w:val="0"/>
                <w:color w:val="17211B"/>
                <w:sz w:val="19"/>
              </w:rPr>
              <w:t>One chronological operational board with All orders, To deliver, Delivered and Pending filters. Date controls change the actual date/range shown; card labels are state-aware.</w:t>
            </w:r>
          </w:p>
        </w:tc>
      </w:tr>
      <w:tr>
        <w:trPr>
          <w:cantSplit/>
        </w:trPr>
        <w:tc>
          <w:tcPr>
            <w:tcW w:type="dxa" w:w="2050"/>
          </w:tcPr>
          <w:p>
            <w:pPr>
              <w:spacing w:after="0" w:line="264" w:lineRule="auto"/>
            </w:pPr>
            <w:r/>
            <w:r>
              <w:rPr>
                <w:rFonts w:ascii="Aptos" w:hAnsi="Aptos"/>
                <w:b w:val="0"/>
                <w:i w:val="0"/>
                <w:color w:val="17211B"/>
                <w:sz w:val="19"/>
              </w:rPr>
              <w:t>New/edit order</w:t>
            </w:r>
          </w:p>
        </w:tc>
        <w:tc>
          <w:tcPr>
            <w:tcW w:type="dxa" w:w="7310"/>
          </w:tcPr>
          <w:p>
            <w:pPr>
              <w:spacing w:after="0" w:line="264" w:lineRule="auto"/>
            </w:pPr>
            <w:r/>
            <w:r>
              <w:rPr>
                <w:rFonts w:ascii="Aptos" w:hAnsi="Aptos"/>
                <w:b w:val="0"/>
                <w:i w:val="0"/>
                <w:color w:val="17211B"/>
                <w:sz w:val="19"/>
              </w:rPr>
              <w:t>Create a direct order without requiring a remark, reminder or time. Select dishes by category/search; add to unpaid orders, or create a distinct new order if the prior one has been paid.</w:t>
            </w:r>
          </w:p>
        </w:tc>
      </w:tr>
      <w:tr>
        <w:trPr>
          <w:cantSplit/>
        </w:trPr>
        <w:tc>
          <w:tcPr>
            <w:tcW w:type="dxa" w:w="2050"/>
          </w:tcPr>
          <w:p>
            <w:pPr>
              <w:spacing w:after="0" w:line="264" w:lineRule="auto"/>
            </w:pPr>
            <w:r/>
            <w:r>
              <w:rPr>
                <w:rFonts w:ascii="Aptos" w:hAnsi="Aptos"/>
                <w:b w:val="0"/>
                <w:i w:val="0"/>
                <w:color w:val="17211B"/>
                <w:sz w:val="19"/>
              </w:rPr>
              <w:t>Order cards</w:t>
            </w:r>
          </w:p>
        </w:tc>
        <w:tc>
          <w:tcPr>
            <w:tcW w:type="dxa" w:w="7310"/>
          </w:tcPr>
          <w:p>
            <w:pPr>
              <w:spacing w:after="0" w:line="264" w:lineRule="auto"/>
            </w:pPr>
            <w:r/>
            <w:r>
              <w:rPr>
                <w:rFonts w:ascii="Aptos" w:hAnsi="Aptos"/>
                <w:b w:val="0"/>
                <w:i w:val="0"/>
                <w:color w:val="17211B"/>
                <w:sz w:val="19"/>
              </w:rPr>
              <w:t>Show customer, flat, payment/delivery status, readable item lines and item calculations. Card navigation is limited to deliberate controls; editing is not triggered by the entire card.</w:t>
            </w:r>
          </w:p>
        </w:tc>
      </w:tr>
      <w:tr>
        <w:trPr>
          <w:cantSplit/>
        </w:trPr>
        <w:tc>
          <w:tcPr>
            <w:tcW w:type="dxa" w:w="2050"/>
          </w:tcPr>
          <w:p>
            <w:pPr>
              <w:spacing w:after="0" w:line="264" w:lineRule="auto"/>
            </w:pPr>
            <w:r/>
            <w:r>
              <w:rPr>
                <w:rFonts w:ascii="Aptos" w:hAnsi="Aptos"/>
                <w:b w:val="0"/>
                <w:i w:val="0"/>
                <w:color w:val="17211B"/>
                <w:sz w:val="19"/>
              </w:rPr>
              <w:t>Payments</w:t>
            </w:r>
          </w:p>
        </w:tc>
        <w:tc>
          <w:tcPr>
            <w:tcW w:type="dxa" w:w="7310"/>
          </w:tcPr>
          <w:p>
            <w:pPr>
              <w:spacing w:after="0" w:line="264" w:lineRule="auto"/>
            </w:pPr>
            <w:r/>
            <w:r>
              <w:rPr>
                <w:rFonts w:ascii="Aptos" w:hAnsi="Aptos"/>
                <w:b w:val="0"/>
                <w:i w:val="0"/>
                <w:color w:val="17211B"/>
                <w:sz w:val="19"/>
              </w:rPr>
              <w:t>Pending views and customer history can select unpaid orders and generate a personal shareable payment note. It itemizes each dish, quantity × rate = amount, then the combined total and payment page URL.</w:t>
            </w:r>
          </w:p>
        </w:tc>
      </w:tr>
      <w:tr>
        <w:trPr>
          <w:cantSplit/>
        </w:trPr>
        <w:tc>
          <w:tcPr>
            <w:tcW w:type="dxa" w:w="2050"/>
          </w:tcPr>
          <w:p>
            <w:pPr>
              <w:spacing w:after="0" w:line="264" w:lineRule="auto"/>
            </w:pPr>
            <w:r/>
            <w:r>
              <w:rPr>
                <w:rFonts w:ascii="Aptos" w:hAnsi="Aptos"/>
                <w:b w:val="0"/>
                <w:i w:val="0"/>
                <w:color w:val="17211B"/>
                <w:sz w:val="19"/>
              </w:rPr>
              <w:t>Client history</w:t>
            </w:r>
          </w:p>
        </w:tc>
        <w:tc>
          <w:tcPr>
            <w:tcW w:type="dxa" w:w="7310"/>
          </w:tcPr>
          <w:p>
            <w:pPr>
              <w:spacing w:after="0" w:line="264" w:lineRule="auto"/>
            </w:pPr>
            <w:r/>
            <w:r>
              <w:rPr>
                <w:rFonts w:ascii="Aptos" w:hAnsi="Aptos"/>
                <w:b w:val="0"/>
                <w:i w:val="0"/>
                <w:color w:val="17211B"/>
                <w:sz w:val="19"/>
              </w:rPr>
              <w:t>Open from an order/customer. History offers compact Today, Yesterday, 7, 15, 30 days and Custom ranges, then supports sharing the selected unpaid orders.</w:t>
            </w:r>
          </w:p>
        </w:tc>
      </w:tr>
      <w:tr>
        <w:trPr>
          <w:cantSplit/>
        </w:trPr>
        <w:tc>
          <w:tcPr>
            <w:tcW w:type="dxa" w:w="2050"/>
          </w:tcPr>
          <w:p>
            <w:pPr>
              <w:spacing w:after="0" w:line="264" w:lineRule="auto"/>
            </w:pPr>
            <w:r/>
            <w:r>
              <w:rPr>
                <w:rFonts w:ascii="Aptos" w:hAnsi="Aptos"/>
                <w:b w:val="0"/>
                <w:i w:val="0"/>
                <w:color w:val="17211B"/>
                <w:sz w:val="19"/>
              </w:rPr>
              <w:t>Client directory</w:t>
            </w:r>
          </w:p>
        </w:tc>
        <w:tc>
          <w:tcPr>
            <w:tcW w:type="dxa" w:w="7310"/>
          </w:tcPr>
          <w:p>
            <w:pPr>
              <w:spacing w:after="0" w:line="264" w:lineRule="auto"/>
            </w:pPr>
            <w:r/>
            <w:r>
              <w:rPr>
                <w:rFonts w:ascii="Aptos" w:hAnsi="Aptos"/>
                <w:b w:val="0"/>
                <w:i w:val="0"/>
                <w:color w:val="17211B"/>
                <w:sz w:val="19"/>
              </w:rPr>
              <w:t>Search by name/flat/tower; edit existing client details or add a client before their first order. Sort by spend, recent, name, pending or tower/flat, with A/B/C/D refinement.</w:t>
            </w:r>
          </w:p>
        </w:tc>
      </w:tr>
      <w:tr>
        <w:trPr>
          <w:cantSplit/>
        </w:trPr>
        <w:tc>
          <w:tcPr>
            <w:tcW w:type="dxa" w:w="2050"/>
          </w:tcPr>
          <w:p>
            <w:pPr>
              <w:spacing w:after="0" w:line="264" w:lineRule="auto"/>
            </w:pPr>
            <w:r/>
            <w:r>
              <w:rPr>
                <w:rFonts w:ascii="Aptos" w:hAnsi="Aptos"/>
                <w:b w:val="0"/>
                <w:i w:val="0"/>
                <w:color w:val="17211B"/>
                <w:sz w:val="19"/>
              </w:rPr>
              <w:t>Menu</w:t>
            </w:r>
          </w:p>
        </w:tc>
        <w:tc>
          <w:tcPr>
            <w:tcW w:type="dxa" w:w="7310"/>
          </w:tcPr>
          <w:p>
            <w:pPr>
              <w:spacing w:after="0" w:line="264" w:lineRule="auto"/>
            </w:pPr>
            <w:r/>
            <w:r>
              <w:rPr>
                <w:rFonts w:ascii="Aptos" w:hAnsi="Aptos"/>
                <w:b w:val="0"/>
                <w:i w:val="0"/>
                <w:color w:val="17211B"/>
                <w:sz w:val="19"/>
              </w:rPr>
              <w:t>Edit/search dishes, images, prices, availability, featured state and categories. Full menu/category views use two columns; a typed search uses a full-width single result.</w:t>
            </w:r>
          </w:p>
        </w:tc>
      </w:tr>
      <w:tr>
        <w:trPr>
          <w:cantSplit/>
        </w:trPr>
        <w:tc>
          <w:tcPr>
            <w:tcW w:type="dxa" w:w="2050"/>
          </w:tcPr>
          <w:p>
            <w:pPr>
              <w:spacing w:after="0" w:line="264" w:lineRule="auto"/>
            </w:pPr>
            <w:r/>
            <w:r>
              <w:rPr>
                <w:rFonts w:ascii="Aptos" w:hAnsi="Aptos"/>
                <w:b w:val="0"/>
                <w:i w:val="0"/>
                <w:color w:val="17211B"/>
                <w:sz w:val="19"/>
              </w:rPr>
              <w:t>Settings</w:t>
            </w:r>
          </w:p>
        </w:tc>
        <w:tc>
          <w:tcPr>
            <w:tcW w:type="dxa" w:w="7310"/>
          </w:tcPr>
          <w:p>
            <w:pPr>
              <w:spacing w:after="0" w:line="264" w:lineRule="auto"/>
            </w:pPr>
            <w:r/>
            <w:r>
              <w:rPr>
                <w:rFonts w:ascii="Aptos" w:hAnsi="Aptos"/>
                <w:b w:val="0"/>
                <w:i w:val="0"/>
                <w:color w:val="17211B"/>
                <w:sz w:val="19"/>
              </w:rPr>
              <w:t>Storefront controls, UPI/QR, WhatsApp contact, push alerts, data export/restore and refresh/update. Refresh is one simple action with a small information popout.</w:t>
            </w:r>
          </w:p>
        </w:tc>
      </w:tr>
    </w:tbl>
    <w:p>
      <w:pPr>
        <w:spacing w:after="60"/>
      </w:pPr>
    </w:p>
    <w:p>
      <w:pPr>
        <w:pStyle w:val="Heading1"/>
        <w:keepNext/>
      </w:pPr>
      <w:r>
        <w:t>7. Core workflows</w:t>
      </w:r>
    </w:p>
    <w:p>
      <w:pPr>
        <w:spacing w:before="80" w:after="100"/>
      </w:pPr>
      <w:r>
        <w:rPr>
          <w:rFonts w:ascii="Aptos" w:hAnsi="Aptos"/>
          <w:b/>
          <w:i w:val="0"/>
          <w:color w:val="66736A"/>
          <w:sz w:val="18"/>
        </w:rPr>
        <w:t>Customer order lifecycle</w:t>
      </w:r>
    </w:p>
    <w:tbl>
      <w:tblPr>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tcMar>
              <w:top w:w="80" w:type="dxa"/>
              <w:start w:w="120" w:type="dxa"/>
              <w:bottom w:w="80" w:type="dxa"/>
              <w:end w:w="120" w:type="dxa"/>
            </w:tcMar>
            <w:vAlign w:val="center"/>
            <w:shd w:fill="EAF7EF"/>
          </w:tcPr>
          <w:p>
            <w:pPr>
              <w:spacing w:after="0"/>
              <w:jc w:val="center"/>
            </w:pPr>
            <w:r/>
            <w:r>
              <w:rPr>
                <w:rFonts w:ascii="Aptos" w:hAnsi="Aptos"/>
                <w:b/>
                <w:i w:val="0"/>
                <w:color w:val="17211B"/>
                <w:sz w:val="18"/>
              </w:rPr>
              <w:t>Browse/search</w:t>
            </w:r>
          </w:p>
        </w:tc>
        <w:tc>
          <w:tcPr>
            <w:tcW w:type="dxa" w:w="1872"/>
            <w:tcMar>
              <w:top w:w="80" w:type="dxa"/>
              <w:start w:w="120" w:type="dxa"/>
              <w:bottom w:w="80" w:type="dxa"/>
              <w:end w:w="120" w:type="dxa"/>
            </w:tcMar>
            <w:vAlign w:val="center"/>
            <w:shd w:fill="F2F5F3"/>
          </w:tcPr>
          <w:p>
            <w:pPr>
              <w:spacing w:after="0"/>
              <w:jc w:val="center"/>
            </w:pPr>
            <w:r/>
            <w:r>
              <w:rPr>
                <w:rFonts w:ascii="Aptos" w:hAnsi="Aptos"/>
                <w:b/>
                <w:i w:val="0"/>
                <w:color w:val="17211B"/>
                <w:sz w:val="18"/>
              </w:rPr>
              <w:t>Cart</w:t>
            </w:r>
          </w:p>
        </w:tc>
        <w:tc>
          <w:tcPr>
            <w:tcW w:type="dxa" w:w="1872"/>
            <w:tcMar>
              <w:top w:w="80" w:type="dxa"/>
              <w:start w:w="120" w:type="dxa"/>
              <w:bottom w:w="80" w:type="dxa"/>
              <w:end w:w="120" w:type="dxa"/>
            </w:tcMar>
            <w:vAlign w:val="center"/>
            <w:shd w:fill="FFF0E9"/>
          </w:tcPr>
          <w:p>
            <w:pPr>
              <w:spacing w:after="0"/>
              <w:jc w:val="center"/>
            </w:pPr>
            <w:r/>
            <w:r>
              <w:rPr>
                <w:rFonts w:ascii="Aptos" w:hAnsi="Aptos"/>
                <w:b/>
                <w:i w:val="0"/>
                <w:color w:val="17211B"/>
                <w:sz w:val="18"/>
              </w:rPr>
              <w:t>Checkout</w:t>
            </w:r>
          </w:p>
        </w:tc>
        <w:tc>
          <w:tcPr>
            <w:tcW w:type="dxa" w:w="1872"/>
            <w:tcMar>
              <w:top w:w="80" w:type="dxa"/>
              <w:start w:w="120" w:type="dxa"/>
              <w:bottom w:w="80" w:type="dxa"/>
              <w:end w:w="120" w:type="dxa"/>
            </w:tcMar>
            <w:vAlign w:val="center"/>
            <w:shd w:fill="EAF7EF"/>
          </w:tcPr>
          <w:p>
            <w:pPr>
              <w:spacing w:after="0"/>
              <w:jc w:val="center"/>
            </w:pPr>
            <w:r/>
            <w:r>
              <w:rPr>
                <w:rFonts w:ascii="Aptos" w:hAnsi="Aptos"/>
                <w:b/>
                <w:i w:val="0"/>
                <w:color w:val="17211B"/>
                <w:sz w:val="18"/>
              </w:rPr>
              <w:t>Guest/auth order RPC</w:t>
            </w:r>
          </w:p>
        </w:tc>
        <w:tc>
          <w:tcPr>
            <w:tcW w:type="dxa" w:w="1872"/>
            <w:tcMar>
              <w:top w:w="80" w:type="dxa"/>
              <w:start w:w="120" w:type="dxa"/>
              <w:bottom w:w="80" w:type="dxa"/>
              <w:end w:w="120" w:type="dxa"/>
            </w:tcMar>
            <w:vAlign w:val="center"/>
            <w:shd w:fill="EAF7EF"/>
          </w:tcPr>
          <w:p>
            <w:pPr>
              <w:spacing w:after="0"/>
              <w:jc w:val="center"/>
            </w:pPr>
            <w:r/>
            <w:r>
              <w:rPr>
                <w:rFonts w:ascii="Aptos" w:hAnsi="Aptos"/>
                <w:b/>
                <w:i w:val="0"/>
                <w:color w:val="17211B"/>
                <w:sz w:val="18"/>
              </w:rPr>
              <w:t>Admin receives order</w:t>
            </w:r>
          </w:p>
        </w:tc>
      </w:tr>
    </w:tbl>
    <w:p>
      <w:pPr>
        <w:spacing w:before="60" w:after="140"/>
      </w:pPr>
      <w:r>
        <w:rPr>
          <w:rFonts w:ascii="Aptos" w:hAnsi="Aptos"/>
          <w:b w:val="0"/>
          <w:i/>
          <w:color w:val="66736A"/>
          <w:sz w:val="17"/>
        </w:rPr>
        <w:t>Diagram width: 6.5 in (9360 DXA); 5 equal columns.</w:t>
      </w:r>
    </w:p>
    <w:tbl>
      <w:tblPr>
        <w:tblStyle w:val="TableGrid"/>
        <w:tblW w:type="dxa" w:w="9360"/>
        <w:jc w:val="left"/>
        <w:tblLayout w:type="fixed"/>
        <w:tblLook w:firstColumn="1" w:firstRow="1" w:lastColumn="0" w:lastRow="0" w:noHBand="0" w:noVBand="1" w:val="04A0"/>
        <w:tblInd w:w="120" w:type="dxa"/>
      </w:tblPr>
      <w:tblGrid>
        <w:gridCol w:w="500"/>
        <w:gridCol w:w="8860"/>
      </w:tblGrid>
      <w:tr>
        <w:trPr>
          <w:cantSplit/>
        </w:trPr>
        <w:tc>
          <w:tcPr>
            <w:tcW w:type="dxa" w:w="500"/>
            <w:shd w:fill="F2F5F3"/>
          </w:tcPr>
          <w:p>
            <w:pPr>
              <w:spacing w:after="0" w:line="264" w:lineRule="auto"/>
            </w:pPr>
            <w:r/>
            <w:r>
              <w:rPr>
                <w:rFonts w:ascii="Aptos" w:hAnsi="Aptos"/>
                <w:b/>
                <w:i w:val="0"/>
                <w:color w:val="237149"/>
                <w:sz w:val="20"/>
              </w:rPr>
              <w:t>1</w:t>
            </w:r>
          </w:p>
        </w:tc>
        <w:tc>
          <w:tcPr>
            <w:tcW w:type="dxa" w:w="8860"/>
          </w:tcPr>
          <w:p>
            <w:pPr>
              <w:spacing w:after="0" w:line="264" w:lineRule="auto"/>
            </w:pPr>
            <w:r/>
            <w:r>
              <w:rPr>
                <w:rFonts w:ascii="Aptos" w:hAnsi="Aptos"/>
                <w:b w:val="0"/>
                <w:i w:val="0"/>
                <w:color w:val="17211B"/>
                <w:sz w:val="20"/>
              </w:rPr>
              <w:t>A customer browses the daily menu or a shared category/dish link, then chooses quantities.</w:t>
            </w:r>
          </w:p>
        </w:tc>
      </w:tr>
      <w:tr>
        <w:trPr>
          <w:cantSplit/>
        </w:trPr>
        <w:tc>
          <w:tcPr>
            <w:tcW w:type="dxa" w:w="500"/>
            <w:shd w:fill="F2F5F3"/>
          </w:tcPr>
          <w:p>
            <w:pPr>
              <w:spacing w:after="0" w:line="264" w:lineRule="auto"/>
            </w:pPr>
            <w:r/>
            <w:r>
              <w:rPr>
                <w:rFonts w:ascii="Aptos" w:hAnsi="Aptos"/>
                <w:b/>
                <w:i w:val="0"/>
                <w:color w:val="237149"/>
                <w:sz w:val="20"/>
              </w:rPr>
              <w:t>2</w:t>
            </w:r>
          </w:p>
        </w:tc>
        <w:tc>
          <w:tcPr>
            <w:tcW w:type="dxa" w:w="8860"/>
          </w:tcPr>
          <w:p>
            <w:pPr>
              <w:spacing w:after="0" w:line="264" w:lineRule="auto"/>
            </w:pPr>
            <w:r/>
            <w:r>
              <w:rPr>
                <w:rFonts w:ascii="Aptos" w:hAnsi="Aptos"/>
                <w:b w:val="0"/>
                <w:i w:val="0"/>
                <w:color w:val="17211B"/>
                <w:sz w:val="20"/>
              </w:rPr>
              <w:t>The checkout captures name, tower, flat and phone; delivery time/note are optional.</w:t>
            </w:r>
          </w:p>
        </w:tc>
      </w:tr>
      <w:tr>
        <w:trPr>
          <w:cantSplit/>
        </w:trPr>
        <w:tc>
          <w:tcPr>
            <w:tcW w:type="dxa" w:w="500"/>
            <w:shd w:fill="F2F5F3"/>
          </w:tcPr>
          <w:p>
            <w:pPr>
              <w:spacing w:after="0" w:line="264" w:lineRule="auto"/>
            </w:pPr>
            <w:r/>
            <w:r>
              <w:rPr>
                <w:rFonts w:ascii="Aptos" w:hAnsi="Aptos"/>
                <w:b/>
                <w:i w:val="0"/>
                <w:color w:val="237149"/>
                <w:sz w:val="20"/>
              </w:rPr>
              <w:t>3</w:t>
            </w:r>
          </w:p>
        </w:tc>
        <w:tc>
          <w:tcPr>
            <w:tcW w:type="dxa" w:w="8860"/>
          </w:tcPr>
          <w:p>
            <w:pPr>
              <w:spacing w:after="0" w:line="264" w:lineRule="auto"/>
            </w:pPr>
            <w:r/>
            <w:r>
              <w:rPr>
                <w:rFonts w:ascii="Aptos" w:hAnsi="Aptos"/>
                <w:b w:val="0"/>
                <w:i w:val="0"/>
                <w:color w:val="17211B"/>
                <w:sz w:val="20"/>
              </w:rPr>
              <w:t>The database RPC writes the parent order plus order_items in one controlled operation and uses phone identity to update/claim the customer profile safely.</w:t>
            </w:r>
          </w:p>
        </w:tc>
      </w:tr>
      <w:tr>
        <w:trPr>
          <w:cantSplit/>
        </w:trPr>
        <w:tc>
          <w:tcPr>
            <w:tcW w:type="dxa" w:w="500"/>
            <w:shd w:fill="F2F5F3"/>
          </w:tcPr>
          <w:p>
            <w:pPr>
              <w:spacing w:after="0" w:line="264" w:lineRule="auto"/>
            </w:pPr>
            <w:r/>
            <w:r>
              <w:rPr>
                <w:rFonts w:ascii="Aptos" w:hAnsi="Aptos"/>
                <w:b/>
                <w:i w:val="0"/>
                <w:color w:val="237149"/>
                <w:sz w:val="20"/>
              </w:rPr>
              <w:t>4</w:t>
            </w:r>
          </w:p>
        </w:tc>
        <w:tc>
          <w:tcPr>
            <w:tcW w:type="dxa" w:w="8860"/>
          </w:tcPr>
          <w:p>
            <w:pPr>
              <w:spacing w:after="0" w:line="264" w:lineRule="auto"/>
            </w:pPr>
            <w:r/>
            <w:r>
              <w:rPr>
                <w:rFonts w:ascii="Aptos" w:hAnsi="Aptos"/>
                <w:b w:val="0"/>
                <w:i w:val="0"/>
                <w:color w:val="17211B"/>
                <w:sz w:val="20"/>
              </w:rPr>
              <w:t>The admin desk refreshes its order list and may make an in-app alert sound after interaction has unlocked audio. Push alerts are a separate opt-in device capability.</w:t>
            </w:r>
          </w:p>
        </w:tc>
      </w:tr>
      <w:tr>
        <w:trPr>
          <w:cantSplit/>
        </w:trPr>
        <w:tc>
          <w:tcPr>
            <w:tcW w:type="dxa" w:w="500"/>
            <w:shd w:fill="F2F5F3"/>
          </w:tcPr>
          <w:p>
            <w:pPr>
              <w:spacing w:after="0" w:line="264" w:lineRule="auto"/>
            </w:pPr>
            <w:r/>
            <w:r>
              <w:rPr>
                <w:rFonts w:ascii="Aptos" w:hAnsi="Aptos"/>
                <w:b/>
                <w:i w:val="0"/>
                <w:color w:val="237149"/>
                <w:sz w:val="20"/>
              </w:rPr>
              <w:t>5</w:t>
            </w:r>
          </w:p>
        </w:tc>
        <w:tc>
          <w:tcPr>
            <w:tcW w:type="dxa" w:w="8860"/>
          </w:tcPr>
          <w:p>
            <w:pPr>
              <w:spacing w:after="0" w:line="264" w:lineRule="auto"/>
            </w:pPr>
            <w:r/>
            <w:r>
              <w:rPr>
                <w:rFonts w:ascii="Aptos" w:hAnsi="Aptos"/>
                <w:b w:val="0"/>
                <w:i w:val="0"/>
                <w:color w:val="17211B"/>
                <w:sz w:val="20"/>
              </w:rPr>
              <w:t>When payment is outstanding, an admin manually uses Share reminder/payment note; the app invokes the platform share sheet rather than sending messages automatically.</w:t>
            </w:r>
          </w:p>
        </w:tc>
      </w:tr>
    </w:tbl>
    <w:p>
      <w:pPr>
        <w:spacing w:after="40"/>
      </w:pPr>
    </w:p>
    <w:p>
      <w:pPr>
        <w:spacing w:before="80" w:after="100"/>
      </w:pPr>
      <w:r>
        <w:rPr>
          <w:rFonts w:ascii="Aptos" w:hAnsi="Aptos"/>
          <w:b/>
          <w:i w:val="0"/>
          <w:color w:val="66736A"/>
          <w:sz w:val="18"/>
        </w:rPr>
        <w:t>Direct-order and payment-note workflow</w:t>
      </w:r>
    </w:p>
    <w:tbl>
      <w:tblPr>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tcMar>
              <w:top w:w="80" w:type="dxa"/>
              <w:start w:w="120" w:type="dxa"/>
              <w:bottom w:w="80" w:type="dxa"/>
              <w:end w:w="120" w:type="dxa"/>
            </w:tcMar>
            <w:vAlign w:val="center"/>
            <w:shd w:fill="FFF0E9"/>
          </w:tcPr>
          <w:p>
            <w:pPr>
              <w:spacing w:after="0"/>
              <w:jc w:val="center"/>
            </w:pPr>
            <w:r/>
            <w:r>
              <w:rPr>
                <w:rFonts w:ascii="Aptos" w:hAnsi="Aptos"/>
                <w:b/>
                <w:i w:val="0"/>
                <w:color w:val="17211B"/>
                <w:sz w:val="18"/>
              </w:rPr>
              <w:t>Admin creates / adds dishes</w:t>
            </w:r>
          </w:p>
        </w:tc>
        <w:tc>
          <w:tcPr>
            <w:tcW w:type="dxa" w:w="1872"/>
            <w:tcMar>
              <w:top w:w="80" w:type="dxa"/>
              <w:start w:w="120" w:type="dxa"/>
              <w:bottom w:w="80" w:type="dxa"/>
              <w:end w:w="120" w:type="dxa"/>
            </w:tcMar>
            <w:vAlign w:val="center"/>
            <w:shd w:fill="F2F5F3"/>
          </w:tcPr>
          <w:p>
            <w:pPr>
              <w:spacing w:after="0"/>
              <w:jc w:val="center"/>
            </w:pPr>
            <w:r/>
            <w:r>
              <w:rPr>
                <w:rFonts w:ascii="Aptos" w:hAnsi="Aptos"/>
                <w:b/>
                <w:i w:val="0"/>
                <w:color w:val="17211B"/>
                <w:sz w:val="18"/>
              </w:rPr>
              <w:t>Outstanding order(s)</w:t>
            </w:r>
          </w:p>
        </w:tc>
        <w:tc>
          <w:tcPr>
            <w:tcW w:type="dxa" w:w="1872"/>
            <w:tcMar>
              <w:top w:w="80" w:type="dxa"/>
              <w:start w:w="120" w:type="dxa"/>
              <w:bottom w:w="80" w:type="dxa"/>
              <w:end w:w="120" w:type="dxa"/>
            </w:tcMar>
            <w:vAlign w:val="center"/>
            <w:shd w:fill="EAF7EF"/>
          </w:tcPr>
          <w:p>
            <w:pPr>
              <w:spacing w:after="0"/>
              <w:jc w:val="center"/>
            </w:pPr>
            <w:r/>
            <w:r>
              <w:rPr>
                <w:rFonts w:ascii="Aptos" w:hAnsi="Aptos"/>
                <w:b/>
                <w:i w:val="0"/>
                <w:color w:val="17211B"/>
                <w:sz w:val="18"/>
              </w:rPr>
              <w:t>Select by pending or history range</w:t>
            </w:r>
          </w:p>
        </w:tc>
        <w:tc>
          <w:tcPr>
            <w:tcW w:type="dxa" w:w="1872"/>
            <w:tcMar>
              <w:top w:w="80" w:type="dxa"/>
              <w:start w:w="120" w:type="dxa"/>
              <w:bottom w:w="80" w:type="dxa"/>
              <w:end w:w="120" w:type="dxa"/>
            </w:tcMar>
            <w:vAlign w:val="center"/>
            <w:shd w:fill="EAF7EF"/>
          </w:tcPr>
          <w:p>
            <w:pPr>
              <w:spacing w:after="0"/>
              <w:jc w:val="center"/>
            </w:pPr>
            <w:r/>
            <w:r>
              <w:rPr>
                <w:rFonts w:ascii="Aptos" w:hAnsi="Aptos"/>
                <w:b/>
                <w:i w:val="0"/>
                <w:color w:val="17211B"/>
                <w:sz w:val="18"/>
              </w:rPr>
              <w:t>Generate /p share code</w:t>
            </w:r>
          </w:p>
        </w:tc>
        <w:tc>
          <w:tcPr>
            <w:tcW w:type="dxa" w:w="1872"/>
            <w:tcMar>
              <w:top w:w="80" w:type="dxa"/>
              <w:start w:w="120" w:type="dxa"/>
              <w:bottom w:w="80" w:type="dxa"/>
              <w:end w:w="120" w:type="dxa"/>
            </w:tcMar>
            <w:vAlign w:val="center"/>
            <w:shd w:fill="FFF0E9"/>
          </w:tcPr>
          <w:p>
            <w:pPr>
              <w:spacing w:after="0"/>
              <w:jc w:val="center"/>
            </w:pPr>
            <w:r/>
            <w:r>
              <w:rPr>
                <w:rFonts w:ascii="Aptos" w:hAnsi="Aptos"/>
                <w:b/>
                <w:i w:val="0"/>
                <w:color w:val="17211B"/>
                <w:sz w:val="18"/>
              </w:rPr>
              <w:t>Manual share sheet</w:t>
            </w:r>
          </w:p>
        </w:tc>
      </w:tr>
    </w:tbl>
    <w:p>
      <w:pPr>
        <w:spacing w:before="60" w:after="140"/>
      </w:pPr>
      <w:r>
        <w:rPr>
          <w:rFonts w:ascii="Aptos" w:hAnsi="Aptos"/>
          <w:b w:val="0"/>
          <w:i/>
          <w:color w:val="66736A"/>
          <w:sz w:val="17"/>
        </w:rPr>
        <w:t>Diagram width: 6.5 in (9360 DXA); 5 equal columns.</w:t>
      </w:r>
    </w:p>
    <w:p>
      <w:pPr/>
      <w:r>
        <w:rPr>
          <w:rFonts w:ascii="Aptos" w:hAnsi="Aptos"/>
          <w:b w:val="0"/>
          <w:i w:val="0"/>
          <w:color w:val="17211B"/>
          <w:sz w:val="21"/>
        </w:rPr>
        <w:t>The share text has WhatsApp formatting only when WhatsApp is the target. The app does not auto-send WhatsApp, Instagram or iMessage messages. For safety and portability it uses a standard native share payload, with a plain-text fallback for non-WhatsApp targets.</w:t>
      </w:r>
    </w:p>
    <w:p>
      <w:pPr>
        <w:pStyle w:val="Heading1"/>
        <w:keepNext/>
      </w:pPr>
      <w:r>
        <w:t>8. Data model and source of truth</w:t>
      </w:r>
    </w:p>
    <w:tbl>
      <w:tblPr>
        <w:tblStyle w:val="TableGrid"/>
        <w:tblW w:type="dxa" w:w="9360"/>
        <w:jc w:val="left"/>
        <w:tblLayout w:type="fixed"/>
        <w:tblLook w:firstColumn="1" w:firstRow="1" w:lastColumn="0" w:lastRow="0" w:noHBand="0" w:noVBand="1" w:val="04A0"/>
        <w:tblInd w:w="120" w:type="dxa"/>
      </w:tblPr>
      <w:tblGrid>
        <w:gridCol w:w="1900"/>
        <w:gridCol w:w="3050"/>
        <w:gridCol w:w="4410"/>
      </w:tblGrid>
      <w:tr>
        <w:trPr>
          <w:tblHeader w:val="true"/>
        </w:trPr>
        <w:tc>
          <w:tcPr>
            <w:tcW w:type="dxa" w:w="190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Data group</w:t>
            </w:r>
          </w:p>
        </w:tc>
        <w:tc>
          <w:tcPr>
            <w:tcW w:type="dxa" w:w="305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Main records</w:t>
            </w:r>
          </w:p>
        </w:tc>
        <w:tc>
          <w:tcPr>
            <w:tcW w:type="dxa" w:w="441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Notes</w:t>
            </w:r>
          </w:p>
        </w:tc>
      </w:tr>
      <w:tr>
        <w:trPr>
          <w:cantSplit/>
        </w:trPr>
        <w:tc>
          <w:tcPr>
            <w:tcW w:type="dxa" w:w="1900"/>
          </w:tcPr>
          <w:p>
            <w:pPr>
              <w:spacing w:after="0" w:line="264" w:lineRule="auto"/>
            </w:pPr>
            <w:r/>
            <w:r>
              <w:rPr>
                <w:rFonts w:ascii="Aptos" w:hAnsi="Aptos"/>
                <w:b w:val="0"/>
                <w:i w:val="0"/>
                <w:color w:val="17211B"/>
                <w:sz w:val="19"/>
              </w:rPr>
              <w:t>Orders</w:t>
            </w:r>
          </w:p>
        </w:tc>
        <w:tc>
          <w:tcPr>
            <w:tcW w:type="dxa" w:w="3050"/>
          </w:tcPr>
          <w:p>
            <w:pPr>
              <w:spacing w:after="0" w:line="264" w:lineRule="auto"/>
            </w:pPr>
            <w:r/>
            <w:r>
              <w:rPr>
                <w:rFonts w:ascii="Aptos" w:hAnsi="Aptos"/>
                <w:b w:val="0"/>
                <w:i w:val="0"/>
                <w:color w:val="17211B"/>
                <w:sz w:val="19"/>
              </w:rPr>
              <w:t>orders, order_items</w:t>
            </w:r>
          </w:p>
        </w:tc>
        <w:tc>
          <w:tcPr>
            <w:tcW w:type="dxa" w:w="4410"/>
          </w:tcPr>
          <w:p>
            <w:pPr>
              <w:spacing w:after="0" w:line="264" w:lineRule="auto"/>
            </w:pPr>
            <w:r/>
            <w:r>
              <w:rPr>
                <w:rFonts w:ascii="Aptos" w:hAnsi="Aptos"/>
                <w:b w:val="0"/>
                <w:i w:val="0"/>
                <w:color w:val="17211B"/>
                <w:sz w:val="19"/>
              </w:rPr>
              <w:t>One order header with an itemized immutable-at-order-time line snapshot: name, unit price, quantity and unit label.</w:t>
            </w:r>
          </w:p>
        </w:tc>
      </w:tr>
      <w:tr>
        <w:trPr>
          <w:cantSplit/>
        </w:trPr>
        <w:tc>
          <w:tcPr>
            <w:tcW w:type="dxa" w:w="1900"/>
          </w:tcPr>
          <w:p>
            <w:pPr>
              <w:spacing w:after="0" w:line="264" w:lineRule="auto"/>
            </w:pPr>
            <w:r/>
            <w:r>
              <w:rPr>
                <w:rFonts w:ascii="Aptos" w:hAnsi="Aptos"/>
                <w:b w:val="0"/>
                <w:i w:val="0"/>
                <w:color w:val="17211B"/>
                <w:sz w:val="19"/>
              </w:rPr>
              <w:t>Menu</w:t>
            </w:r>
          </w:p>
        </w:tc>
        <w:tc>
          <w:tcPr>
            <w:tcW w:type="dxa" w:w="3050"/>
          </w:tcPr>
          <w:p>
            <w:pPr>
              <w:spacing w:after="0" w:line="264" w:lineRule="auto"/>
            </w:pPr>
            <w:r/>
            <w:r>
              <w:rPr>
                <w:rFonts w:ascii="Aptos" w:hAnsi="Aptos"/>
                <w:b w:val="0"/>
                <w:i w:val="0"/>
                <w:color w:val="17211B"/>
                <w:sz w:val="19"/>
              </w:rPr>
              <w:t>menu_items, daily_menu, dish_categories, menu_item_categories</w:t>
            </w:r>
          </w:p>
        </w:tc>
        <w:tc>
          <w:tcPr>
            <w:tcW w:type="dxa" w:w="4410"/>
          </w:tcPr>
          <w:p>
            <w:pPr>
              <w:spacing w:after="0" w:line="264" w:lineRule="auto"/>
            </w:pPr>
            <w:r/>
            <w:r>
              <w:rPr>
                <w:rFonts w:ascii="Aptos" w:hAnsi="Aptos"/>
                <w:b w:val="0"/>
                <w:i w:val="0"/>
                <w:color w:val="17211B"/>
                <w:sz w:val="19"/>
              </w:rPr>
              <w:t>Catalog information is separate from the daily availability/price/featured state.</w:t>
            </w:r>
          </w:p>
        </w:tc>
      </w:tr>
      <w:tr>
        <w:trPr>
          <w:cantSplit/>
        </w:trPr>
        <w:tc>
          <w:tcPr>
            <w:tcW w:type="dxa" w:w="1900"/>
          </w:tcPr>
          <w:p>
            <w:pPr>
              <w:spacing w:after="0" w:line="264" w:lineRule="auto"/>
            </w:pPr>
            <w:r/>
            <w:r>
              <w:rPr>
                <w:rFonts w:ascii="Aptos" w:hAnsi="Aptos"/>
                <w:b w:val="0"/>
                <w:i w:val="0"/>
                <w:color w:val="17211B"/>
                <w:sz w:val="19"/>
              </w:rPr>
              <w:t>Customers</w:t>
            </w:r>
          </w:p>
        </w:tc>
        <w:tc>
          <w:tcPr>
            <w:tcW w:type="dxa" w:w="3050"/>
          </w:tcPr>
          <w:p>
            <w:pPr>
              <w:spacing w:after="0" w:line="264" w:lineRule="auto"/>
            </w:pPr>
            <w:r/>
            <w:r>
              <w:rPr>
                <w:rFonts w:ascii="Aptos" w:hAnsi="Aptos"/>
                <w:b w:val="0"/>
                <w:i w:val="0"/>
                <w:color w:val="17211B"/>
                <w:sz w:val="19"/>
              </w:rPr>
              <w:t>customer_profiles, guest_customer_contacts, customer_admin_notes, restored_customer_profiles</w:t>
            </w:r>
          </w:p>
        </w:tc>
        <w:tc>
          <w:tcPr>
            <w:tcW w:type="dxa" w:w="4410"/>
          </w:tcPr>
          <w:p>
            <w:pPr>
              <w:spacing w:after="0" w:line="264" w:lineRule="auto"/>
            </w:pPr>
            <w:r/>
            <w:r>
              <w:rPr>
                <w:rFonts w:ascii="Aptos" w:hAnsi="Aptos"/>
                <w:b w:val="0"/>
                <w:i w:val="0"/>
                <w:color w:val="17211B"/>
                <w:sz w:val="19"/>
              </w:rPr>
              <w:t>Profiles connect to authenticated users when possible; guest phone identity supports a small, low-friction community rollout.</w:t>
            </w:r>
          </w:p>
        </w:tc>
      </w:tr>
      <w:tr>
        <w:trPr>
          <w:cantSplit/>
        </w:trPr>
        <w:tc>
          <w:tcPr>
            <w:tcW w:type="dxa" w:w="1900"/>
          </w:tcPr>
          <w:p>
            <w:pPr>
              <w:spacing w:after="0" w:line="264" w:lineRule="auto"/>
            </w:pPr>
            <w:r/>
            <w:r>
              <w:rPr>
                <w:rFonts w:ascii="Aptos" w:hAnsi="Aptos"/>
                <w:b w:val="0"/>
                <w:i w:val="0"/>
                <w:color w:val="17211B"/>
                <w:sz w:val="19"/>
              </w:rPr>
              <w:t>Storefront</w:t>
            </w:r>
          </w:p>
        </w:tc>
        <w:tc>
          <w:tcPr>
            <w:tcW w:type="dxa" w:w="3050"/>
          </w:tcPr>
          <w:p>
            <w:pPr>
              <w:spacing w:after="0" w:line="264" w:lineRule="auto"/>
            </w:pPr>
            <w:r/>
            <w:r>
              <w:rPr>
                <w:rFonts w:ascii="Aptos" w:hAnsi="Aptos"/>
                <w:b w:val="0"/>
                <w:i w:val="0"/>
                <w:color w:val="17211B"/>
                <w:sz w:val="19"/>
              </w:rPr>
              <w:t>storefront_settings</w:t>
            </w:r>
          </w:p>
        </w:tc>
        <w:tc>
          <w:tcPr>
            <w:tcW w:type="dxa" w:w="4410"/>
          </w:tcPr>
          <w:p>
            <w:pPr>
              <w:spacing w:after="0" w:line="264" w:lineRule="auto"/>
            </w:pPr>
            <w:r/>
            <w:r>
              <w:rPr>
                <w:rFonts w:ascii="Aptos" w:hAnsi="Aptos"/>
                <w:b w:val="0"/>
                <w:i w:val="0"/>
                <w:color w:val="17211B"/>
                <w:sz w:val="19"/>
              </w:rPr>
              <w:t>Ordering status, UPI/payee, WhatsApp contact and optional announcement/display fields.</w:t>
            </w:r>
          </w:p>
        </w:tc>
      </w:tr>
      <w:tr>
        <w:trPr>
          <w:cantSplit/>
        </w:trPr>
        <w:tc>
          <w:tcPr>
            <w:tcW w:type="dxa" w:w="1900"/>
          </w:tcPr>
          <w:p>
            <w:pPr>
              <w:spacing w:after="0" w:line="264" w:lineRule="auto"/>
            </w:pPr>
            <w:r/>
            <w:r>
              <w:rPr>
                <w:rFonts w:ascii="Aptos" w:hAnsi="Aptos"/>
                <w:b w:val="0"/>
                <w:i w:val="0"/>
                <w:color w:val="17211B"/>
                <w:sz w:val="19"/>
              </w:rPr>
              <w:t>Payments</w:t>
            </w:r>
          </w:p>
        </w:tc>
        <w:tc>
          <w:tcPr>
            <w:tcW w:type="dxa" w:w="3050"/>
          </w:tcPr>
          <w:p>
            <w:pPr>
              <w:spacing w:after="0" w:line="264" w:lineRule="auto"/>
            </w:pPr>
            <w:r/>
            <w:r>
              <w:rPr>
                <w:rFonts w:ascii="Aptos" w:hAnsi="Aptos"/>
                <w:b w:val="0"/>
                <w:i w:val="0"/>
                <w:color w:val="17211B"/>
                <w:sz w:val="19"/>
              </w:rPr>
              <w:t>payment_note_requests</w:t>
            </w:r>
          </w:p>
        </w:tc>
        <w:tc>
          <w:tcPr>
            <w:tcW w:type="dxa" w:w="4410"/>
          </w:tcPr>
          <w:p>
            <w:pPr>
              <w:spacing w:after="0" w:line="264" w:lineRule="auto"/>
            </w:pPr>
            <w:r/>
            <w:r>
              <w:rPr>
                <w:rFonts w:ascii="Aptos" w:hAnsi="Aptos"/>
                <w:b w:val="0"/>
                <w:i w:val="0"/>
                <w:color w:val="17211B"/>
                <w:sz w:val="19"/>
              </w:rPr>
              <w:t>Share code and selected outstanding order set for a private payment-note page.</w:t>
            </w:r>
          </w:p>
        </w:tc>
      </w:tr>
      <w:tr>
        <w:trPr>
          <w:cantSplit/>
        </w:trPr>
        <w:tc>
          <w:tcPr>
            <w:tcW w:type="dxa" w:w="1900"/>
          </w:tcPr>
          <w:p>
            <w:pPr>
              <w:spacing w:after="0" w:line="264" w:lineRule="auto"/>
            </w:pPr>
            <w:r/>
            <w:r>
              <w:rPr>
                <w:rFonts w:ascii="Aptos" w:hAnsi="Aptos"/>
                <w:b w:val="0"/>
                <w:i w:val="0"/>
                <w:color w:val="17211B"/>
                <w:sz w:val="19"/>
              </w:rPr>
              <w:t>Alerts</w:t>
            </w:r>
          </w:p>
        </w:tc>
        <w:tc>
          <w:tcPr>
            <w:tcW w:type="dxa" w:w="3050"/>
          </w:tcPr>
          <w:p>
            <w:pPr>
              <w:spacing w:after="0" w:line="264" w:lineRule="auto"/>
            </w:pPr>
            <w:r/>
            <w:r>
              <w:rPr>
                <w:rFonts w:ascii="Aptos" w:hAnsi="Aptos"/>
                <w:b w:val="0"/>
                <w:i w:val="0"/>
                <w:color w:val="17211B"/>
                <w:sz w:val="19"/>
              </w:rPr>
              <w:t>admin_push_subscriptions, delivery_reminder_push_runs</w:t>
            </w:r>
          </w:p>
        </w:tc>
        <w:tc>
          <w:tcPr>
            <w:tcW w:type="dxa" w:w="4410"/>
          </w:tcPr>
          <w:p>
            <w:pPr>
              <w:spacing w:after="0" w:line="264" w:lineRule="auto"/>
            </w:pPr>
            <w:r/>
            <w:r>
              <w:rPr>
                <w:rFonts w:ascii="Aptos" w:hAnsi="Aptos"/>
                <w:b w:val="0"/>
                <w:i w:val="0"/>
                <w:color w:val="17211B"/>
                <w:sz w:val="19"/>
              </w:rPr>
              <w:t>Subscribed family devices and deduped delivery-reminder processing.</w:t>
            </w:r>
          </w:p>
        </w:tc>
      </w:tr>
      <w:tr>
        <w:trPr>
          <w:cantSplit/>
        </w:trPr>
        <w:tc>
          <w:tcPr>
            <w:tcW w:type="dxa" w:w="1900"/>
          </w:tcPr>
          <w:p>
            <w:pPr>
              <w:spacing w:after="0" w:line="264" w:lineRule="auto"/>
            </w:pPr>
            <w:r/>
            <w:r>
              <w:rPr>
                <w:rFonts w:ascii="Aptos" w:hAnsi="Aptos"/>
                <w:b w:val="0"/>
                <w:i w:val="0"/>
                <w:color w:val="17211B"/>
                <w:sz w:val="19"/>
              </w:rPr>
              <w:t>Access</w:t>
            </w:r>
          </w:p>
        </w:tc>
        <w:tc>
          <w:tcPr>
            <w:tcW w:type="dxa" w:w="3050"/>
          </w:tcPr>
          <w:p>
            <w:pPr>
              <w:spacing w:after="0" w:line="264" w:lineRule="auto"/>
            </w:pPr>
            <w:r/>
            <w:r>
              <w:rPr>
                <w:rFonts w:ascii="Aptos" w:hAnsi="Aptos"/>
                <w:b w:val="0"/>
                <w:i w:val="0"/>
                <w:color w:val="17211B"/>
                <w:sz w:val="19"/>
              </w:rPr>
              <w:t>admin_users plus Supabase auth.users</w:t>
            </w:r>
          </w:p>
        </w:tc>
        <w:tc>
          <w:tcPr>
            <w:tcW w:type="dxa" w:w="4410"/>
          </w:tcPr>
          <w:p>
            <w:pPr>
              <w:spacing w:after="0" w:line="264" w:lineRule="auto"/>
            </w:pPr>
            <w:r/>
            <w:r>
              <w:rPr>
                <w:rFonts w:ascii="Aptos" w:hAnsi="Aptos"/>
                <w:b w:val="0"/>
                <w:i w:val="0"/>
                <w:color w:val="17211B"/>
                <w:sz w:val="19"/>
              </w:rPr>
              <w:t>Admin authority is checked in database RPC/RLS rather than trusted from the client UI.</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7EF"/>
          </w:tcPr>
          <w:p>
            <w:pPr>
              <w:spacing w:after="40"/>
            </w:pPr>
            <w:r/>
            <w:r>
              <w:rPr>
                <w:rFonts w:ascii="Aptos" w:hAnsi="Aptos"/>
                <w:b/>
                <w:i w:val="0"/>
                <w:color w:val="237149"/>
                <w:sz w:val="21"/>
              </w:rPr>
              <w:t>Data rule</w:t>
            </w:r>
          </w:p>
          <w:p>
            <w:pPr>
              <w:spacing w:after="0"/>
            </w:pPr>
            <w:r>
              <w:rPr>
                <w:rFonts w:ascii="Aptos" w:hAnsi="Aptos"/>
                <w:b w:val="0"/>
                <w:i w:val="0"/>
                <w:color w:val="17211B"/>
                <w:sz w:val="19"/>
              </w:rPr>
              <w:t>Supabase is the live structured-data source. Git stores code and migrations, never the live customer/order data. A portable backup is private and contains personal details, addresses, order history and payment references.</w:t>
            </w:r>
          </w:p>
        </w:tc>
      </w:tr>
    </w:tbl>
    <w:p>
      <w:pPr>
        <w:spacing w:after="40"/>
      </w:pPr>
    </w:p>
    <w:p>
      <w:pPr>
        <w:pStyle w:val="Heading1"/>
        <w:keepNext/>
      </w:pPr>
      <w:r>
        <w:t>9. Database migrations and RPCs</w:t>
      </w:r>
    </w:p>
    <w:p>
      <w:pPr/>
      <w:r>
        <w:rPr>
          <w:rFonts w:ascii="Aptos" w:hAnsi="Aptos"/>
          <w:b w:val="0"/>
          <w:i w:val="0"/>
          <w:color w:val="17211B"/>
          <w:sz w:val="21"/>
        </w:rPr>
        <w:t>Run the generated new-project setup SQL once for a clean Supabase project. It is assembled at build time by scripts/build-supabase-setup.mjs from the individual migration files. Keep the migration files in version control; they are the code-level database history.</w:t>
      </w:r>
    </w:p>
    <w:tbl>
      <w:tblPr>
        <w:tblStyle w:val="TableGrid"/>
        <w:tblW w:type="dxa" w:w="9360"/>
        <w:jc w:val="left"/>
        <w:tblLayout w:type="fixed"/>
        <w:tblLook w:firstColumn="1" w:firstRow="1" w:lastColumn="0" w:lastRow="0" w:noHBand="0" w:noVBand="1" w:val="04A0"/>
        <w:tblInd w:w="120" w:type="dxa"/>
      </w:tblPr>
      <w:tblGrid>
        <w:gridCol w:w="3700"/>
        <w:gridCol w:w="5660"/>
      </w:tblGrid>
      <w:tr>
        <w:trPr>
          <w:tblHeader w:val="true"/>
        </w:trPr>
        <w:tc>
          <w:tcPr>
            <w:tcW w:type="dxa" w:w="370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Migration family</w:t>
            </w:r>
          </w:p>
        </w:tc>
        <w:tc>
          <w:tcPr>
            <w:tcW w:type="dxa" w:w="566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What it establishes</w:t>
            </w:r>
          </w:p>
        </w:tc>
      </w:tr>
      <w:tr>
        <w:trPr>
          <w:cantSplit/>
        </w:trPr>
        <w:tc>
          <w:tcPr>
            <w:tcW w:type="dxa" w:w="3700"/>
          </w:tcPr>
          <w:p>
            <w:pPr>
              <w:spacing w:after="0" w:line="264" w:lineRule="auto"/>
            </w:pPr>
            <w:r/>
            <w:r>
              <w:rPr>
                <w:rFonts w:ascii="Aptos" w:hAnsi="Aptos"/>
                <w:b w:val="0"/>
                <w:i w:val="0"/>
                <w:color w:val="17211B"/>
                <w:sz w:val="19"/>
              </w:rPr>
              <w:t>schema.sql, customer_storefront.sql, storefront_hardening.sql</w:t>
            </w:r>
          </w:p>
        </w:tc>
        <w:tc>
          <w:tcPr>
            <w:tcW w:type="dxa" w:w="5660"/>
          </w:tcPr>
          <w:p>
            <w:pPr>
              <w:spacing w:after="0" w:line="264" w:lineRule="auto"/>
            </w:pPr>
            <w:r/>
            <w:r>
              <w:rPr>
                <w:rFonts w:ascii="Aptos" w:hAnsi="Aptos"/>
                <w:b w:val="0"/>
                <w:i w:val="0"/>
                <w:color w:val="17211B"/>
                <w:sz w:val="19"/>
              </w:rPr>
              <w:t>Core orders/menu schema, RLS and safe public storefront query/order placement.</w:t>
            </w:r>
          </w:p>
        </w:tc>
      </w:tr>
      <w:tr>
        <w:trPr>
          <w:cantSplit/>
        </w:trPr>
        <w:tc>
          <w:tcPr>
            <w:tcW w:type="dxa" w:w="3700"/>
          </w:tcPr>
          <w:p>
            <w:pPr>
              <w:spacing w:after="0" w:line="264" w:lineRule="auto"/>
            </w:pPr>
            <w:r/>
            <w:r>
              <w:rPr>
                <w:rFonts w:ascii="Aptos" w:hAnsi="Aptos"/>
                <w:b w:val="0"/>
                <w:i w:val="0"/>
                <w:color w:val="17211B"/>
                <w:sz w:val="19"/>
              </w:rPr>
              <w:t>dish_categories_and_units.sql, multi_dish_categories.sql, dish_promotions.sql</w:t>
            </w:r>
          </w:p>
        </w:tc>
        <w:tc>
          <w:tcPr>
            <w:tcW w:type="dxa" w:w="5660"/>
          </w:tcPr>
          <w:p>
            <w:pPr>
              <w:spacing w:after="0" w:line="264" w:lineRule="auto"/>
            </w:pPr>
            <w:r/>
            <w:r>
              <w:rPr>
                <w:rFonts w:ascii="Aptos" w:hAnsi="Aptos"/>
                <w:b w:val="0"/>
                <w:i w:val="0"/>
                <w:color w:val="17211B"/>
                <w:sz w:val="19"/>
              </w:rPr>
              <w:t>Category architecture, portions/units and customer sharing/promotion controls.</w:t>
            </w:r>
          </w:p>
        </w:tc>
      </w:tr>
      <w:tr>
        <w:trPr>
          <w:cantSplit/>
        </w:trPr>
        <w:tc>
          <w:tcPr>
            <w:tcW w:type="dxa" w:w="3700"/>
          </w:tcPr>
          <w:p>
            <w:pPr>
              <w:spacing w:after="0" w:line="264" w:lineRule="auto"/>
            </w:pPr>
            <w:r/>
            <w:r>
              <w:rPr>
                <w:rFonts w:ascii="Aptos" w:hAnsi="Aptos"/>
                <w:b w:val="0"/>
                <w:i w:val="0"/>
                <w:color w:val="17211B"/>
                <w:sz w:val="19"/>
              </w:rPr>
              <w:t>manual_order_phone.sql, guest_customer_checkout.sql, instant_customer_access.sql</w:t>
            </w:r>
          </w:p>
        </w:tc>
        <w:tc>
          <w:tcPr>
            <w:tcW w:type="dxa" w:w="5660"/>
          </w:tcPr>
          <w:p>
            <w:pPr>
              <w:spacing w:after="0" w:line="264" w:lineRule="auto"/>
            </w:pPr>
            <w:r/>
            <w:r>
              <w:rPr>
                <w:rFonts w:ascii="Aptos" w:hAnsi="Aptos"/>
                <w:b w:val="0"/>
                <w:i w:val="0"/>
                <w:color w:val="17211B"/>
                <w:sz w:val="19"/>
              </w:rPr>
              <w:t>Direct/admin and low-friction customer order identity flows.</w:t>
            </w:r>
          </w:p>
        </w:tc>
      </w:tr>
      <w:tr>
        <w:trPr>
          <w:cantSplit/>
        </w:trPr>
        <w:tc>
          <w:tcPr>
            <w:tcW w:type="dxa" w:w="3700"/>
          </w:tcPr>
          <w:p>
            <w:pPr>
              <w:spacing w:after="0" w:line="264" w:lineRule="auto"/>
            </w:pPr>
            <w:r/>
            <w:r>
              <w:rPr>
                <w:rFonts w:ascii="Aptos" w:hAnsi="Aptos"/>
                <w:b w:val="0"/>
                <w:i w:val="0"/>
                <w:color w:val="17211B"/>
                <w:sz w:val="19"/>
              </w:rPr>
              <w:t>two_state_orders.sql, delivery_reminders.sql, push_reminders.sql</w:t>
            </w:r>
          </w:p>
        </w:tc>
        <w:tc>
          <w:tcPr>
            <w:tcW w:type="dxa" w:w="5660"/>
          </w:tcPr>
          <w:p>
            <w:pPr>
              <w:spacing w:after="0" w:line="264" w:lineRule="auto"/>
            </w:pPr>
            <w:r/>
            <w:r>
              <w:rPr>
                <w:rFonts w:ascii="Aptos" w:hAnsi="Aptos"/>
                <w:b w:val="0"/>
                <w:i w:val="0"/>
                <w:color w:val="17211B"/>
                <w:sz w:val="19"/>
              </w:rPr>
              <w:t>Delivery state, reminder times and opt-in device push lifecycle.</w:t>
            </w:r>
          </w:p>
        </w:tc>
      </w:tr>
      <w:tr>
        <w:trPr>
          <w:cantSplit/>
        </w:trPr>
        <w:tc>
          <w:tcPr>
            <w:tcW w:type="dxa" w:w="3700"/>
          </w:tcPr>
          <w:p>
            <w:pPr>
              <w:spacing w:after="0" w:line="264" w:lineRule="auto"/>
            </w:pPr>
            <w:r/>
            <w:r>
              <w:rPr>
                <w:rFonts w:ascii="Aptos" w:hAnsi="Aptos"/>
                <w:b w:val="0"/>
                <w:i w:val="0"/>
                <w:color w:val="17211B"/>
                <w:sz w:val="19"/>
              </w:rPr>
              <w:t>customer_directory.sql, customer_admin_notes.sql</w:t>
            </w:r>
          </w:p>
        </w:tc>
        <w:tc>
          <w:tcPr>
            <w:tcW w:type="dxa" w:w="5660"/>
          </w:tcPr>
          <w:p>
            <w:pPr>
              <w:spacing w:after="0" w:line="264" w:lineRule="auto"/>
            </w:pPr>
            <w:r/>
            <w:r>
              <w:rPr>
                <w:rFonts w:ascii="Aptos" w:hAnsi="Aptos"/>
                <w:b w:val="0"/>
                <w:i w:val="0"/>
                <w:color w:val="17211B"/>
                <w:sz w:val="19"/>
              </w:rPr>
              <w:t>Directory metrics/search/update RPCs and private admin notes.</w:t>
            </w:r>
          </w:p>
        </w:tc>
      </w:tr>
      <w:tr>
        <w:trPr>
          <w:cantSplit/>
        </w:trPr>
        <w:tc>
          <w:tcPr>
            <w:tcW w:type="dxa" w:w="3700"/>
          </w:tcPr>
          <w:p>
            <w:pPr>
              <w:spacing w:after="0" w:line="264" w:lineRule="auto"/>
            </w:pPr>
            <w:r/>
            <w:r>
              <w:rPr>
                <w:rFonts w:ascii="Aptos" w:hAnsi="Aptos"/>
                <w:b w:val="0"/>
                <w:i w:val="0"/>
                <w:color w:val="17211B"/>
                <w:sz w:val="19"/>
              </w:rPr>
              <w:t>portable_backup_restore.sql</w:t>
            </w:r>
          </w:p>
        </w:tc>
        <w:tc>
          <w:tcPr>
            <w:tcW w:type="dxa" w:w="5660"/>
          </w:tcPr>
          <w:p>
            <w:pPr>
              <w:spacing w:after="0" w:line="264" w:lineRule="auto"/>
            </w:pPr>
            <w:r/>
            <w:r>
              <w:rPr>
                <w:rFonts w:ascii="Aptos" w:hAnsi="Aptos"/>
                <w:b w:val="0"/>
                <w:i w:val="0"/>
                <w:color w:val="17211B"/>
                <w:sz w:val="19"/>
              </w:rPr>
              <w:t>Administrator-only JSON backup and transactional restore/reconnection of customer profiles.</w:t>
            </w:r>
          </w:p>
        </w:tc>
      </w:tr>
      <w:tr>
        <w:trPr>
          <w:cantSplit/>
        </w:trPr>
        <w:tc>
          <w:tcPr>
            <w:tcW w:type="dxa" w:w="3700"/>
          </w:tcPr>
          <w:p>
            <w:pPr>
              <w:spacing w:after="0" w:line="264" w:lineRule="auto"/>
            </w:pPr>
            <w:r/>
            <w:r>
              <w:rPr>
                <w:rFonts w:ascii="Aptos" w:hAnsi="Aptos"/>
                <w:b w:val="0"/>
                <w:i w:val="0"/>
                <w:color w:val="17211B"/>
                <w:sz w:val="19"/>
              </w:rPr>
              <w:t>storefront_announcements.sql, storefront_display_controls.sql</w:t>
            </w:r>
          </w:p>
        </w:tc>
        <w:tc>
          <w:tcPr>
            <w:tcW w:type="dxa" w:w="5660"/>
          </w:tcPr>
          <w:p>
            <w:pPr>
              <w:spacing w:after="0" w:line="264" w:lineRule="auto"/>
            </w:pPr>
            <w:r/>
            <w:r>
              <w:rPr>
                <w:rFonts w:ascii="Aptos" w:hAnsi="Aptos"/>
                <w:b w:val="0"/>
                <w:i w:val="0"/>
                <w:color w:val="17211B"/>
                <w:sz w:val="19"/>
              </w:rPr>
              <w:t>Optional storefront banner/message/title/detail settings.</w:t>
            </w:r>
          </w:p>
        </w:tc>
      </w:tr>
    </w:tbl>
    <w:p>
      <w:pPr>
        <w:spacing w:after="60"/>
      </w:pPr>
    </w:p>
    <w:p>
      <w:pPr/>
      <w:r>
        <w:rPr>
          <w:rFonts w:ascii="Aptos" w:hAnsi="Aptos"/>
          <w:b w:val="0"/>
          <w:i w:val="0"/>
          <w:color w:val="17211B"/>
          <w:sz w:val="21"/>
        </w:rPr>
        <w:t>Important RPCs include kitchen_today, is_admin, place_customer_order, place_guest_customer_order, create_payment_note_request, get_payment_note_request, admin_customer_directory, admin_update_customer_directory_entry, create_portable_backup, restore_portable_backup and claim_due_delivery_reminders. Exact signatures and grants are preserved in public/supabase-new-project-setup.sql and the source migrations.</w:t>
      </w:r>
    </w:p>
    <w:p>
      <w:pPr>
        <w:pStyle w:val="Heading1"/>
        <w:keepNext/>
      </w:pPr>
      <w:r>
        <w:t>10. Media, brand and visual dimensions</w:t>
      </w:r>
    </w:p>
    <w:tbl>
      <w:tblPr>
        <w:tblStyle w:val="TableGrid"/>
        <w:tblW w:type="dxa" w:w="9360"/>
        <w:jc w:val="left"/>
        <w:tblLayout w:type="fixed"/>
        <w:tblLook w:firstColumn="1" w:firstRow="1" w:lastColumn="0" w:lastRow="0" w:noHBand="0" w:noVBand="1" w:val="04A0"/>
        <w:tblInd w:w="120" w:type="dxa"/>
      </w:tblPr>
      <w:tblGrid>
        <w:gridCol w:w="2700"/>
        <w:gridCol w:w="3500"/>
        <w:gridCol w:w="3160"/>
      </w:tblGrid>
      <w:tr>
        <w:trPr>
          <w:tblHeader w:val="true"/>
        </w:trPr>
        <w:tc>
          <w:tcPr>
            <w:tcW w:type="dxa" w:w="270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Asset / layout</w:t>
            </w:r>
          </w:p>
        </w:tc>
        <w:tc>
          <w:tcPr>
            <w:tcW w:type="dxa" w:w="350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Specification</w:t>
            </w:r>
          </w:p>
        </w:tc>
        <w:tc>
          <w:tcPr>
            <w:tcW w:type="dxa" w:w="316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Reason</w:t>
            </w:r>
          </w:p>
        </w:tc>
      </w:tr>
      <w:tr>
        <w:trPr>
          <w:cantSplit/>
        </w:trPr>
        <w:tc>
          <w:tcPr>
            <w:tcW w:type="dxa" w:w="2700"/>
          </w:tcPr>
          <w:p>
            <w:pPr>
              <w:spacing w:after="0" w:line="264" w:lineRule="auto"/>
            </w:pPr>
            <w:r/>
            <w:r>
              <w:rPr>
                <w:rFonts w:ascii="Aptos" w:hAnsi="Aptos"/>
                <w:b w:val="0"/>
                <w:i w:val="0"/>
                <w:color w:val="17211B"/>
                <w:sz w:val="19"/>
              </w:rPr>
              <w:t>Brand logo</w:t>
            </w:r>
          </w:p>
        </w:tc>
        <w:tc>
          <w:tcPr>
            <w:tcW w:type="dxa" w:w="3500"/>
          </w:tcPr>
          <w:p>
            <w:pPr>
              <w:spacing w:after="0" w:line="264" w:lineRule="auto"/>
            </w:pPr>
            <w:r/>
            <w:r>
              <w:rPr>
                <w:rFonts w:ascii="Aptos" w:hAnsi="Aptos"/>
                <w:b w:val="0"/>
                <w:i w:val="0"/>
                <w:color w:val="17211B"/>
                <w:sz w:val="19"/>
              </w:rPr>
              <w:t>public/neeru-logo.png</w:t>
            </w:r>
          </w:p>
        </w:tc>
        <w:tc>
          <w:tcPr>
            <w:tcW w:type="dxa" w:w="3160"/>
          </w:tcPr>
          <w:p>
            <w:pPr>
              <w:spacing w:after="0" w:line="264" w:lineRule="auto"/>
            </w:pPr>
            <w:r/>
            <w:r>
              <w:rPr>
                <w:rFonts w:ascii="Aptos" w:hAnsi="Aptos"/>
                <w:b w:val="0"/>
                <w:i w:val="0"/>
                <w:color w:val="17211B"/>
                <w:sz w:val="19"/>
              </w:rPr>
              <w:t>Single current logo asset used by the customer and admin shells.</w:t>
            </w:r>
          </w:p>
        </w:tc>
      </w:tr>
      <w:tr>
        <w:trPr>
          <w:cantSplit/>
        </w:trPr>
        <w:tc>
          <w:tcPr>
            <w:tcW w:type="dxa" w:w="2700"/>
          </w:tcPr>
          <w:p>
            <w:pPr>
              <w:spacing w:after="0" w:line="264" w:lineRule="auto"/>
            </w:pPr>
            <w:r/>
            <w:r>
              <w:rPr>
                <w:rFonts w:ascii="Aptos" w:hAnsi="Aptos"/>
                <w:b w:val="0"/>
                <w:i w:val="0"/>
                <w:color w:val="17211B"/>
                <w:sz w:val="19"/>
              </w:rPr>
              <w:t>Banner upload</w:t>
            </w:r>
          </w:p>
        </w:tc>
        <w:tc>
          <w:tcPr>
            <w:tcW w:type="dxa" w:w="3500"/>
          </w:tcPr>
          <w:p>
            <w:pPr>
              <w:spacing w:after="0" w:line="264" w:lineRule="auto"/>
            </w:pPr>
            <w:r/>
            <w:r>
              <w:rPr>
                <w:rFonts w:ascii="Aptos" w:hAnsi="Aptos"/>
                <w:b w:val="0"/>
                <w:i w:val="0"/>
                <w:color w:val="17211B"/>
                <w:sz w:val="19"/>
              </w:rPr>
              <w:t>JPG/PNG/WebP/HEIC/HEIF; max 512 KB</w:t>
            </w:r>
          </w:p>
        </w:tc>
        <w:tc>
          <w:tcPr>
            <w:tcW w:type="dxa" w:w="3160"/>
          </w:tcPr>
          <w:p>
            <w:pPr>
              <w:spacing w:after="0" w:line="264" w:lineRule="auto"/>
            </w:pPr>
            <w:r/>
            <w:r>
              <w:rPr>
                <w:rFonts w:ascii="Aptos" w:hAnsi="Aptos"/>
                <w:b w:val="0"/>
                <w:i w:val="0"/>
                <w:color w:val="17211B"/>
                <w:sz w:val="19"/>
              </w:rPr>
              <w:t>Stored as an R2 key under banner/{admin-id}/{uuid}. Missing image must fall back cleanly.</w:t>
            </w:r>
          </w:p>
        </w:tc>
      </w:tr>
      <w:tr>
        <w:trPr>
          <w:cantSplit/>
        </w:trPr>
        <w:tc>
          <w:tcPr>
            <w:tcW w:type="dxa" w:w="2700"/>
          </w:tcPr>
          <w:p>
            <w:pPr>
              <w:spacing w:after="0" w:line="264" w:lineRule="auto"/>
            </w:pPr>
            <w:r/>
            <w:r>
              <w:rPr>
                <w:rFonts w:ascii="Aptos" w:hAnsi="Aptos"/>
                <w:b w:val="0"/>
                <w:i w:val="0"/>
                <w:color w:val="17211B"/>
                <w:sz w:val="19"/>
              </w:rPr>
              <w:t>Announcement preview</w:t>
            </w:r>
          </w:p>
        </w:tc>
        <w:tc>
          <w:tcPr>
            <w:tcW w:type="dxa" w:w="3500"/>
          </w:tcPr>
          <w:p>
            <w:pPr>
              <w:spacing w:after="0" w:line="264" w:lineRule="auto"/>
            </w:pPr>
            <w:r/>
            <w:r>
              <w:rPr>
                <w:rFonts w:ascii="Aptos" w:hAnsi="Aptos"/>
                <w:b w:val="0"/>
                <w:i w:val="0"/>
                <w:color w:val="17211B"/>
                <w:sz w:val="19"/>
              </w:rPr>
              <w:t>Minimum 150 px high; banner display max-height 160 px in Settings</w:t>
            </w:r>
          </w:p>
        </w:tc>
        <w:tc>
          <w:tcPr>
            <w:tcW w:type="dxa" w:w="3160"/>
          </w:tcPr>
          <w:p>
            <w:pPr>
              <w:spacing w:after="0" w:line="264" w:lineRule="auto"/>
            </w:pPr>
            <w:r/>
            <w:r>
              <w:rPr>
                <w:rFonts w:ascii="Aptos" w:hAnsi="Aptos"/>
                <w:b w:val="0"/>
                <w:i w:val="0"/>
                <w:color w:val="17211B"/>
                <w:sz w:val="19"/>
              </w:rPr>
              <w:t>Keeps the manager easy to scan without letting a poster consume the whole settings page.</w:t>
            </w:r>
          </w:p>
        </w:tc>
      </w:tr>
      <w:tr>
        <w:trPr>
          <w:cantSplit/>
        </w:trPr>
        <w:tc>
          <w:tcPr>
            <w:tcW w:type="dxa" w:w="2700"/>
          </w:tcPr>
          <w:p>
            <w:pPr>
              <w:spacing w:after="0" w:line="264" w:lineRule="auto"/>
            </w:pPr>
            <w:r/>
            <w:r>
              <w:rPr>
                <w:rFonts w:ascii="Aptos" w:hAnsi="Aptos"/>
                <w:b w:val="0"/>
                <w:i w:val="0"/>
                <w:color w:val="17211B"/>
                <w:sz w:val="19"/>
              </w:rPr>
              <w:t>Admin dish picker</w:t>
            </w:r>
          </w:p>
        </w:tc>
        <w:tc>
          <w:tcPr>
            <w:tcW w:type="dxa" w:w="3500"/>
          </w:tcPr>
          <w:p>
            <w:pPr>
              <w:spacing w:after="0" w:line="264" w:lineRule="auto"/>
            </w:pPr>
            <w:r/>
            <w:r>
              <w:rPr>
                <w:rFonts w:ascii="Aptos" w:hAnsi="Aptos"/>
                <w:b w:val="0"/>
                <w:i w:val="0"/>
                <w:color w:val="17211B"/>
                <w:sz w:val="19"/>
              </w:rPr>
              <w:t>Two-column cards; 96 px image row</w:t>
            </w:r>
          </w:p>
        </w:tc>
        <w:tc>
          <w:tcPr>
            <w:tcW w:type="dxa" w:w="3160"/>
          </w:tcPr>
          <w:p>
            <w:pPr>
              <w:spacing w:after="0" w:line="264" w:lineRule="auto"/>
            </w:pPr>
            <w:r/>
            <w:r>
              <w:rPr>
                <w:rFonts w:ascii="Aptos" w:hAnsi="Aptos"/>
                <w:b w:val="0"/>
                <w:i w:val="0"/>
                <w:color w:val="17211B"/>
                <w:sz w:val="19"/>
              </w:rPr>
              <w:t>Shows more food photo when selecting dishes for an order.</w:t>
            </w:r>
          </w:p>
        </w:tc>
      </w:tr>
      <w:tr>
        <w:trPr>
          <w:cantSplit/>
        </w:trPr>
        <w:tc>
          <w:tcPr>
            <w:tcW w:type="dxa" w:w="2700"/>
          </w:tcPr>
          <w:p>
            <w:pPr>
              <w:spacing w:after="0" w:line="264" w:lineRule="auto"/>
            </w:pPr>
            <w:r/>
            <w:r>
              <w:rPr>
                <w:rFonts w:ascii="Aptos" w:hAnsi="Aptos"/>
                <w:b w:val="0"/>
                <w:i w:val="0"/>
                <w:color w:val="17211B"/>
                <w:sz w:val="19"/>
              </w:rPr>
              <w:t>Customer two-column card</w:t>
            </w:r>
          </w:p>
        </w:tc>
        <w:tc>
          <w:tcPr>
            <w:tcW w:type="dxa" w:w="3500"/>
          </w:tcPr>
          <w:p>
            <w:pPr>
              <w:spacing w:after="0" w:line="264" w:lineRule="auto"/>
            </w:pPr>
            <w:r/>
            <w:r>
              <w:rPr>
                <w:rFonts w:ascii="Aptos" w:hAnsi="Aptos"/>
                <w:b w:val="0"/>
                <w:i w:val="0"/>
                <w:color w:val="17211B"/>
                <w:sz w:val="19"/>
              </w:rPr>
              <w:t>Near-square image area: 1.06:1 at phone layout; category override 1.22:1 desktop</w:t>
            </w:r>
          </w:p>
        </w:tc>
        <w:tc>
          <w:tcPr>
            <w:tcW w:type="dxa" w:w="3160"/>
          </w:tcPr>
          <w:p>
            <w:pPr>
              <w:spacing w:after="0" w:line="264" w:lineRule="auto"/>
            </w:pPr>
            <w:r/>
            <w:r>
              <w:rPr>
                <w:rFonts w:ascii="Aptos" w:hAnsi="Aptos"/>
                <w:b w:val="0"/>
                <w:i w:val="0"/>
                <w:color w:val="17211B"/>
                <w:sz w:val="19"/>
              </w:rPr>
              <w:t>Preserves food framing while keeping two cards readable.</w:t>
            </w:r>
          </w:p>
        </w:tc>
      </w:tr>
      <w:tr>
        <w:trPr>
          <w:cantSplit/>
        </w:trPr>
        <w:tc>
          <w:tcPr>
            <w:tcW w:type="dxa" w:w="2700"/>
          </w:tcPr>
          <w:p>
            <w:pPr>
              <w:spacing w:after="0" w:line="264" w:lineRule="auto"/>
            </w:pPr>
            <w:r/>
            <w:r>
              <w:rPr>
                <w:rFonts w:ascii="Aptos" w:hAnsi="Aptos"/>
                <w:b w:val="0"/>
                <w:i w:val="0"/>
                <w:color w:val="17211B"/>
                <w:sz w:val="19"/>
              </w:rPr>
              <w:t>Search result card</w:t>
            </w:r>
          </w:p>
        </w:tc>
        <w:tc>
          <w:tcPr>
            <w:tcW w:type="dxa" w:w="3500"/>
          </w:tcPr>
          <w:p>
            <w:pPr>
              <w:spacing w:after="0" w:line="264" w:lineRule="auto"/>
            </w:pPr>
            <w:r/>
            <w:r>
              <w:rPr>
                <w:rFonts w:ascii="Aptos" w:hAnsi="Aptos"/>
                <w:b w:val="0"/>
                <w:i w:val="0"/>
                <w:color w:val="17211B"/>
                <w:sz w:val="19"/>
              </w:rPr>
              <w:t>Single column; image uses natural height / contain</w:t>
            </w:r>
          </w:p>
        </w:tc>
        <w:tc>
          <w:tcPr>
            <w:tcW w:type="dxa" w:w="3160"/>
          </w:tcPr>
          <w:p>
            <w:pPr>
              <w:spacing w:after="0" w:line="264" w:lineRule="auto"/>
            </w:pPr>
            <w:r/>
            <w:r>
              <w:rPr>
                <w:rFonts w:ascii="Aptos" w:hAnsi="Aptos"/>
                <w:b w:val="0"/>
                <w:i w:val="0"/>
                <w:color w:val="17211B"/>
                <w:sz w:val="19"/>
              </w:rPr>
              <w:t>Avoids crop for a single manually searched result.</w:t>
            </w:r>
          </w:p>
        </w:tc>
      </w:tr>
      <w:tr>
        <w:trPr>
          <w:cantSplit/>
        </w:trPr>
        <w:tc>
          <w:tcPr>
            <w:tcW w:type="dxa" w:w="2700"/>
          </w:tcPr>
          <w:p>
            <w:pPr>
              <w:spacing w:after="0" w:line="264" w:lineRule="auto"/>
            </w:pPr>
            <w:r/>
            <w:r>
              <w:rPr>
                <w:rFonts w:ascii="Aptos" w:hAnsi="Aptos"/>
                <w:b w:val="0"/>
                <w:i w:val="0"/>
                <w:color w:val="17211B"/>
                <w:sz w:val="19"/>
              </w:rPr>
              <w:t>Architecture diagrams in this guide</w:t>
            </w:r>
          </w:p>
        </w:tc>
        <w:tc>
          <w:tcPr>
            <w:tcW w:type="dxa" w:w="3500"/>
          </w:tcPr>
          <w:p>
            <w:pPr>
              <w:spacing w:after="0" w:line="264" w:lineRule="auto"/>
            </w:pPr>
            <w:r/>
            <w:r>
              <w:rPr>
                <w:rFonts w:ascii="Aptos" w:hAnsi="Aptos"/>
                <w:b w:val="0"/>
                <w:i w:val="0"/>
                <w:color w:val="17211B"/>
                <w:sz w:val="19"/>
              </w:rPr>
              <w:t>6.5 in × approximately 0.45–0.8 in, fixed 9360 DXA width</w:t>
            </w:r>
          </w:p>
        </w:tc>
        <w:tc>
          <w:tcPr>
            <w:tcW w:type="dxa" w:w="3160"/>
          </w:tcPr>
          <w:p>
            <w:pPr>
              <w:spacing w:after="0" w:line="264" w:lineRule="auto"/>
            </w:pPr>
            <w:r/>
            <w:r>
              <w:rPr>
                <w:rFonts w:ascii="Aptos" w:hAnsi="Aptos"/>
                <w:b w:val="0"/>
                <w:i w:val="0"/>
                <w:color w:val="17211B"/>
                <w:sz w:val="19"/>
              </w:rPr>
              <w:t>Printable recovery reference diagrams, not application UI assets.</w:t>
            </w:r>
          </w:p>
        </w:tc>
      </w:tr>
    </w:tbl>
    <w:p>
      <w:pPr>
        <w:spacing w:after="60"/>
      </w:pPr>
    </w:p>
    <w:p>
      <w:pPr>
        <w:pStyle w:val="Heading1"/>
        <w:keepNext/>
      </w:pPr>
      <w:r>
        <w:t>11. Authentication, privacy and safety</w:t>
      </w:r>
    </w:p>
    <w:p>
      <w:pPr>
        <w:pStyle w:val="ListBullet"/>
        <w:spacing w:after="80"/>
      </w:pPr>
      <w:r>
        <w:rPr>
          <w:rFonts w:ascii="Aptos" w:hAnsi="Aptos"/>
          <w:b w:val="0"/>
          <w:i w:val="0"/>
          <w:color w:val="17211B"/>
          <w:sz w:val="21"/>
        </w:rPr>
        <w:t>Admin and customer sessions use separate local-storage keys, so an admin can test the storefront without replacing the family session.</w:t>
      </w:r>
    </w:p>
    <w:p>
      <w:pPr>
        <w:pStyle w:val="ListBullet"/>
        <w:spacing w:after="80"/>
      </w:pPr>
      <w:r>
        <w:rPr>
          <w:rFonts w:ascii="Aptos" w:hAnsi="Aptos"/>
          <w:b w:val="0"/>
          <w:i w:val="0"/>
          <w:color w:val="17211B"/>
          <w:sz w:val="21"/>
        </w:rPr>
        <w:t>RLS and RPC checks are the actual authorization boundary. Never move service-role secrets or VAPID private keys into Vite client variables or Git.</w:t>
      </w:r>
    </w:p>
    <w:p>
      <w:pPr>
        <w:pStyle w:val="ListBullet"/>
        <w:spacing w:after="80"/>
      </w:pPr>
      <w:r>
        <w:rPr>
          <w:rFonts w:ascii="Aptos" w:hAnsi="Aptos"/>
          <w:b w:val="0"/>
          <w:i w:val="0"/>
          <w:color w:val="17211B"/>
          <w:sz w:val="21"/>
        </w:rPr>
        <w:t>Customer phone data is operational contact data. Treat portable backups, CSV/JSON exports and screenshots as private records.</w:t>
      </w:r>
    </w:p>
    <w:p>
      <w:pPr>
        <w:pStyle w:val="ListBullet"/>
        <w:spacing w:after="80"/>
      </w:pPr>
      <w:r>
        <w:rPr>
          <w:rFonts w:ascii="Aptos" w:hAnsi="Aptos"/>
          <w:b w:val="0"/>
          <w:i w:val="0"/>
          <w:color w:val="17211B"/>
          <w:sz w:val="21"/>
        </w:rPr>
        <w:t>The app uses manual sharing for customer messaging; it does not silently send payment reminders. This prevents accidental spam and leaves the sender in control.</w:t>
      </w:r>
    </w:p>
    <w:p>
      <w:pPr>
        <w:pStyle w:val="ListBullet"/>
        <w:spacing w:after="80"/>
      </w:pPr>
      <w:r>
        <w:rPr>
          <w:rFonts w:ascii="Aptos" w:hAnsi="Aptos"/>
          <w:b w:val="0"/>
          <w:i w:val="0"/>
          <w:color w:val="17211B"/>
          <w:sz w:val="21"/>
        </w:rPr>
        <w:t>The user-facing payment reference field is currently hidden. Payment confirmation is handled by direct customer communication until a verified end-to-end process is intentionally reintroduced.</w:t>
      </w:r>
    </w:p>
    <w:p>
      <w:pPr>
        <w:pStyle w:val="Heading1"/>
        <w:keepNext/>
      </w:pPr>
      <w:r>
        <w:t>12. Deploy, verify and update</w:t>
      </w:r>
    </w:p>
    <w:tbl>
      <w:tblPr>
        <w:tblStyle w:val="TableGrid"/>
        <w:tblW w:type="dxa" w:w="9360"/>
        <w:jc w:val="left"/>
        <w:tblLayout w:type="fixed"/>
        <w:tblLook w:firstColumn="1" w:firstRow="1" w:lastColumn="0" w:lastRow="0" w:noHBand="0" w:noVBand="1" w:val="04A0"/>
        <w:tblInd w:w="120" w:type="dxa"/>
      </w:tblPr>
      <w:tblGrid>
        <w:gridCol w:w="500"/>
        <w:gridCol w:w="8860"/>
      </w:tblGrid>
      <w:tr>
        <w:trPr>
          <w:cantSplit/>
        </w:trPr>
        <w:tc>
          <w:tcPr>
            <w:tcW w:type="dxa" w:w="500"/>
            <w:shd w:fill="F2F5F3"/>
          </w:tcPr>
          <w:p>
            <w:pPr>
              <w:spacing w:after="0" w:line="264" w:lineRule="auto"/>
            </w:pPr>
            <w:r/>
            <w:r>
              <w:rPr>
                <w:rFonts w:ascii="Aptos" w:hAnsi="Aptos"/>
                <w:b/>
                <w:i w:val="0"/>
                <w:color w:val="237149"/>
                <w:sz w:val="20"/>
              </w:rPr>
              <w:t>1</w:t>
            </w:r>
          </w:p>
        </w:tc>
        <w:tc>
          <w:tcPr>
            <w:tcW w:type="dxa" w:w="8860"/>
          </w:tcPr>
          <w:p>
            <w:pPr>
              <w:spacing w:after="0" w:line="264" w:lineRule="auto"/>
            </w:pPr>
            <w:r/>
            <w:r>
              <w:rPr>
                <w:rFonts w:ascii="Aptos" w:hAnsi="Aptos"/>
                <w:b w:val="0"/>
                <w:i w:val="0"/>
                <w:color w:val="17211B"/>
                <w:sz w:val="20"/>
              </w:rPr>
              <w:t>Install dependencies with npm ci (or npm install for a fresh editable checkout). Configure only public VITE_* values locally; use Cloudflare/worker secrets for private keys.</w:t>
            </w:r>
          </w:p>
        </w:tc>
      </w:tr>
      <w:tr>
        <w:trPr>
          <w:cantSplit/>
        </w:trPr>
        <w:tc>
          <w:tcPr>
            <w:tcW w:type="dxa" w:w="500"/>
            <w:shd w:fill="F2F5F3"/>
          </w:tcPr>
          <w:p>
            <w:pPr>
              <w:spacing w:after="0" w:line="264" w:lineRule="auto"/>
            </w:pPr>
            <w:r/>
            <w:r>
              <w:rPr>
                <w:rFonts w:ascii="Aptos" w:hAnsi="Aptos"/>
                <w:b/>
                <w:i w:val="0"/>
                <w:color w:val="237149"/>
                <w:sz w:val="20"/>
              </w:rPr>
              <w:t>2</w:t>
            </w:r>
          </w:p>
        </w:tc>
        <w:tc>
          <w:tcPr>
            <w:tcW w:type="dxa" w:w="8860"/>
          </w:tcPr>
          <w:p>
            <w:pPr>
              <w:spacing w:after="0" w:line="264" w:lineRule="auto"/>
            </w:pPr>
            <w:r/>
            <w:r>
              <w:rPr>
                <w:rFonts w:ascii="Aptos" w:hAnsi="Aptos"/>
                <w:b w:val="0"/>
                <w:i w:val="0"/>
                <w:color w:val="17211B"/>
                <w:sz w:val="20"/>
              </w:rPr>
              <w:t>Run npm run dev -- --host 127.0.0.1 and check both / and /admin. Local Vite currently proxies /api requests to the legacy compatibility API; production uses the deployed Cloudflare route.</w:t>
            </w:r>
          </w:p>
        </w:tc>
      </w:tr>
      <w:tr>
        <w:trPr>
          <w:cantSplit/>
        </w:trPr>
        <w:tc>
          <w:tcPr>
            <w:tcW w:type="dxa" w:w="500"/>
            <w:shd w:fill="F2F5F3"/>
          </w:tcPr>
          <w:p>
            <w:pPr>
              <w:spacing w:after="0" w:line="264" w:lineRule="auto"/>
            </w:pPr>
            <w:r/>
            <w:r>
              <w:rPr>
                <w:rFonts w:ascii="Aptos" w:hAnsi="Aptos"/>
                <w:b/>
                <w:i w:val="0"/>
                <w:color w:val="237149"/>
                <w:sz w:val="20"/>
              </w:rPr>
              <w:t>3</w:t>
            </w:r>
          </w:p>
        </w:tc>
        <w:tc>
          <w:tcPr>
            <w:tcW w:type="dxa" w:w="8860"/>
          </w:tcPr>
          <w:p>
            <w:pPr>
              <w:spacing w:after="0" w:line="264" w:lineRule="auto"/>
            </w:pPr>
            <w:r/>
            <w:r>
              <w:rPr>
                <w:rFonts w:ascii="Aptos" w:hAnsi="Aptos"/>
                <w:b w:val="0"/>
                <w:i w:val="0"/>
                <w:color w:val="17211B"/>
                <w:sz w:val="20"/>
              </w:rPr>
              <w:t>Run npm run build. The build first creates public/supabase-new-project-setup.sql, then type-checks and bundles both app entries.</w:t>
            </w:r>
          </w:p>
        </w:tc>
      </w:tr>
      <w:tr>
        <w:trPr>
          <w:cantSplit/>
        </w:trPr>
        <w:tc>
          <w:tcPr>
            <w:tcW w:type="dxa" w:w="500"/>
            <w:shd w:fill="F2F5F3"/>
          </w:tcPr>
          <w:p>
            <w:pPr>
              <w:spacing w:after="0" w:line="264" w:lineRule="auto"/>
            </w:pPr>
            <w:r/>
            <w:r>
              <w:rPr>
                <w:rFonts w:ascii="Aptos" w:hAnsi="Aptos"/>
                <w:b/>
                <w:i w:val="0"/>
                <w:color w:val="237149"/>
                <w:sz w:val="20"/>
              </w:rPr>
              <w:t>4</w:t>
            </w:r>
          </w:p>
        </w:tc>
        <w:tc>
          <w:tcPr>
            <w:tcW w:type="dxa" w:w="8860"/>
          </w:tcPr>
          <w:p>
            <w:pPr>
              <w:spacing w:after="0" w:line="264" w:lineRule="auto"/>
            </w:pPr>
            <w:r/>
            <w:r>
              <w:rPr>
                <w:rFonts w:ascii="Aptos" w:hAnsi="Aptos"/>
                <w:b w:val="0"/>
                <w:i w:val="0"/>
                <w:color w:val="17211B"/>
                <w:sz w:val="20"/>
              </w:rPr>
              <w:t>Run git diff --check. Confirm no secrets, private backup JSON or customer export files are staged.</w:t>
            </w:r>
          </w:p>
        </w:tc>
      </w:tr>
      <w:tr>
        <w:trPr>
          <w:cantSplit/>
        </w:trPr>
        <w:tc>
          <w:tcPr>
            <w:tcW w:type="dxa" w:w="500"/>
            <w:shd w:fill="F2F5F3"/>
          </w:tcPr>
          <w:p>
            <w:pPr>
              <w:spacing w:after="0" w:line="264" w:lineRule="auto"/>
            </w:pPr>
            <w:r/>
            <w:r>
              <w:rPr>
                <w:rFonts w:ascii="Aptos" w:hAnsi="Aptos"/>
                <w:b/>
                <w:i w:val="0"/>
                <w:color w:val="237149"/>
                <w:sz w:val="20"/>
              </w:rPr>
              <w:t>5</w:t>
            </w:r>
          </w:p>
        </w:tc>
        <w:tc>
          <w:tcPr>
            <w:tcW w:type="dxa" w:w="8860"/>
          </w:tcPr>
          <w:p>
            <w:pPr>
              <w:spacing w:after="0" w:line="264" w:lineRule="auto"/>
            </w:pPr>
            <w:r/>
            <w:r>
              <w:rPr>
                <w:rFonts w:ascii="Aptos" w:hAnsi="Aptos"/>
                <w:b w:val="0"/>
                <w:i w:val="0"/>
                <w:color w:val="17211B"/>
                <w:sz w:val="20"/>
              </w:rPr>
              <w:t>Deploy the current dist output to Cloudflare Pages only after explicit approval. Verify fresh HTML headers with Cache-Control: no-cache and verify current hashed assets, not just a cached mobile tab.</w:t>
            </w:r>
          </w:p>
        </w:tc>
      </w:tr>
      <w:tr>
        <w:trPr>
          <w:cantSplit/>
        </w:trPr>
        <w:tc>
          <w:tcPr>
            <w:tcW w:type="dxa" w:w="500"/>
            <w:shd w:fill="F2F5F3"/>
          </w:tcPr>
          <w:p>
            <w:pPr>
              <w:spacing w:after="0" w:line="264" w:lineRule="auto"/>
            </w:pPr>
            <w:r/>
            <w:r>
              <w:rPr>
                <w:rFonts w:ascii="Aptos" w:hAnsi="Aptos"/>
                <w:b/>
                <w:i w:val="0"/>
                <w:color w:val="237149"/>
                <w:sz w:val="20"/>
              </w:rPr>
              <w:t>6</w:t>
            </w:r>
          </w:p>
        </w:tc>
        <w:tc>
          <w:tcPr>
            <w:tcW w:type="dxa" w:w="8860"/>
          </w:tcPr>
          <w:p>
            <w:pPr>
              <w:spacing w:after="0" w:line="264" w:lineRule="auto"/>
            </w:pPr>
            <w:r/>
            <w:r>
              <w:rPr>
                <w:rFonts w:ascii="Aptos" w:hAnsi="Aptos"/>
                <w:b w:val="0"/>
                <w:i w:val="0"/>
                <w:color w:val="17211B"/>
                <w:sz w:val="20"/>
              </w:rPr>
              <w:t>For an old/stale device, use the Settings refresh action once; the no-store HTML and service worker update strategy should bring the current build after reload.</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0E9"/>
          </w:tcPr>
          <w:p>
            <w:pPr>
              <w:spacing w:after="40"/>
            </w:pPr>
            <w:r/>
            <w:r>
              <w:rPr>
                <w:rFonts w:ascii="Aptos" w:hAnsi="Aptos"/>
                <w:b/>
                <w:i w:val="0"/>
                <w:color w:val="E95B2A"/>
                <w:sz w:val="21"/>
              </w:rPr>
              <w:t>Production verification checklist</w:t>
            </w:r>
          </w:p>
          <w:p>
            <w:pPr>
              <w:spacing w:after="0"/>
            </w:pPr>
            <w:r>
              <w:rPr>
                <w:rFonts w:ascii="Aptos" w:hAnsi="Aptos"/>
                <w:b w:val="0"/>
                <w:i w:val="0"/>
                <w:color w:val="17211B"/>
                <w:sz w:val="19"/>
              </w:rPr>
              <w:t>Check customer menu load, banner fallback, search/category card layouts, guest checkout, admin sign-in, new direct order with blank optional fields, payment-note share, client directory, image upload, and settings refresh. Confirm the deployed Cloudflare URL—not the older Netlify domain—is the customer-facing link.</w:t>
            </w:r>
          </w:p>
        </w:tc>
      </w:tr>
    </w:tbl>
    <w:p>
      <w:pPr>
        <w:spacing w:after="40"/>
      </w:pPr>
    </w:p>
    <w:p>
      <w:pPr>
        <w:pStyle w:val="Heading1"/>
        <w:keepNext/>
      </w:pPr>
      <w:r>
        <w:t>13. Disaster recovery</w:t>
      </w:r>
    </w:p>
    <w:tbl>
      <w:tblPr>
        <w:tblStyle w:val="TableGrid"/>
        <w:tblW w:type="dxa" w:w="9360"/>
        <w:jc w:val="left"/>
        <w:tblLayout w:type="fixed"/>
        <w:tblLook w:firstColumn="1" w:firstRow="1" w:lastColumn="0" w:lastRow="0" w:noHBand="0" w:noVBand="1" w:val="04A0"/>
        <w:tblInd w:w="120" w:type="dxa"/>
      </w:tblPr>
      <w:tblGrid>
        <w:gridCol w:w="500"/>
        <w:gridCol w:w="8860"/>
      </w:tblGrid>
      <w:tr>
        <w:trPr>
          <w:cantSplit/>
        </w:trPr>
        <w:tc>
          <w:tcPr>
            <w:tcW w:type="dxa" w:w="500"/>
            <w:shd w:fill="F2F5F3"/>
          </w:tcPr>
          <w:p>
            <w:pPr>
              <w:spacing w:after="0" w:line="264" w:lineRule="auto"/>
            </w:pPr>
            <w:r/>
            <w:r>
              <w:rPr>
                <w:rFonts w:ascii="Aptos" w:hAnsi="Aptos"/>
                <w:b/>
                <w:i w:val="0"/>
                <w:color w:val="237149"/>
                <w:sz w:val="20"/>
              </w:rPr>
              <w:t>1</w:t>
            </w:r>
          </w:p>
        </w:tc>
        <w:tc>
          <w:tcPr>
            <w:tcW w:type="dxa" w:w="8860"/>
          </w:tcPr>
          <w:p>
            <w:pPr>
              <w:spacing w:after="0" w:line="264" w:lineRule="auto"/>
            </w:pPr>
            <w:r/>
            <w:r>
              <w:rPr>
                <w:rFonts w:ascii="Aptos" w:hAnsi="Aptos"/>
                <w:b w:val="0"/>
                <w:i w:val="0"/>
                <w:color w:val="17211B"/>
                <w:sz w:val="20"/>
              </w:rPr>
              <w:t>Keep a private portable backup from Settings → Full backup &amp; restore before major database/project changes. Store it off-device in a private location.</w:t>
            </w:r>
          </w:p>
        </w:tc>
      </w:tr>
      <w:tr>
        <w:trPr>
          <w:cantSplit/>
        </w:trPr>
        <w:tc>
          <w:tcPr>
            <w:tcW w:type="dxa" w:w="500"/>
            <w:shd w:fill="F2F5F3"/>
          </w:tcPr>
          <w:p>
            <w:pPr>
              <w:spacing w:after="0" w:line="264" w:lineRule="auto"/>
            </w:pPr>
            <w:r/>
            <w:r>
              <w:rPr>
                <w:rFonts w:ascii="Aptos" w:hAnsi="Aptos"/>
                <w:b/>
                <w:i w:val="0"/>
                <w:color w:val="237149"/>
                <w:sz w:val="20"/>
              </w:rPr>
              <w:t>2</w:t>
            </w:r>
          </w:p>
        </w:tc>
        <w:tc>
          <w:tcPr>
            <w:tcW w:type="dxa" w:w="8860"/>
          </w:tcPr>
          <w:p>
            <w:pPr>
              <w:spacing w:after="0" w:line="264" w:lineRule="auto"/>
            </w:pPr>
            <w:r/>
            <w:r>
              <w:rPr>
                <w:rFonts w:ascii="Aptos" w:hAnsi="Aptos"/>
                <w:b w:val="0"/>
                <w:i w:val="0"/>
                <w:color w:val="17211B"/>
                <w:sz w:val="20"/>
              </w:rPr>
              <w:t>Recover the Git repository first. It contains the app, migrations, worker and deployment settings needed to rebuild the codebase.</w:t>
            </w:r>
          </w:p>
        </w:tc>
      </w:tr>
      <w:tr>
        <w:trPr>
          <w:cantSplit/>
        </w:trPr>
        <w:tc>
          <w:tcPr>
            <w:tcW w:type="dxa" w:w="500"/>
            <w:shd w:fill="F2F5F3"/>
          </w:tcPr>
          <w:p>
            <w:pPr>
              <w:spacing w:after="0" w:line="264" w:lineRule="auto"/>
            </w:pPr>
            <w:r/>
            <w:r>
              <w:rPr>
                <w:rFonts w:ascii="Aptos" w:hAnsi="Aptos"/>
                <w:b/>
                <w:i w:val="0"/>
                <w:color w:val="237149"/>
                <w:sz w:val="20"/>
              </w:rPr>
              <w:t>3</w:t>
            </w:r>
          </w:p>
        </w:tc>
        <w:tc>
          <w:tcPr>
            <w:tcW w:type="dxa" w:w="8860"/>
          </w:tcPr>
          <w:p>
            <w:pPr>
              <w:spacing w:after="0" w:line="264" w:lineRule="auto"/>
            </w:pPr>
            <w:r/>
            <w:r>
              <w:rPr>
                <w:rFonts w:ascii="Aptos" w:hAnsi="Aptos"/>
                <w:b w:val="0"/>
                <w:i w:val="0"/>
                <w:color w:val="17211B"/>
                <w:sz w:val="20"/>
              </w:rPr>
              <w:t>Create a new Supabase project. In Supabase Authentication, create the intended kitchen administrator, then run public/supabase-new-project-setup.sql in the SQL editor.</w:t>
            </w:r>
          </w:p>
        </w:tc>
      </w:tr>
      <w:tr>
        <w:trPr>
          <w:cantSplit/>
        </w:trPr>
        <w:tc>
          <w:tcPr>
            <w:tcW w:type="dxa" w:w="500"/>
            <w:shd w:fill="F2F5F3"/>
          </w:tcPr>
          <w:p>
            <w:pPr>
              <w:spacing w:after="0" w:line="264" w:lineRule="auto"/>
            </w:pPr>
            <w:r/>
            <w:r>
              <w:rPr>
                <w:rFonts w:ascii="Aptos" w:hAnsi="Aptos"/>
                <w:b/>
                <w:i w:val="0"/>
                <w:color w:val="237149"/>
                <w:sz w:val="20"/>
              </w:rPr>
              <w:t>4</w:t>
            </w:r>
          </w:p>
        </w:tc>
        <w:tc>
          <w:tcPr>
            <w:tcW w:type="dxa" w:w="8860"/>
          </w:tcPr>
          <w:p>
            <w:pPr>
              <w:spacing w:after="0" w:line="264" w:lineRule="auto"/>
            </w:pPr>
            <w:r/>
            <w:r>
              <w:rPr>
                <w:rFonts w:ascii="Aptos" w:hAnsi="Aptos"/>
                <w:b w:val="0"/>
                <w:i w:val="0"/>
                <w:color w:val="17211B"/>
                <w:sz w:val="20"/>
              </w:rPr>
              <w:t>Set the new VITE_SUPABASE_URL and VITE_SUPABASE_PUBLISHABLE_KEY in the deployment environment and build/deploy the app.</w:t>
            </w:r>
          </w:p>
        </w:tc>
      </w:tr>
      <w:tr>
        <w:trPr>
          <w:cantSplit/>
        </w:trPr>
        <w:tc>
          <w:tcPr>
            <w:tcW w:type="dxa" w:w="500"/>
            <w:shd w:fill="F2F5F3"/>
          </w:tcPr>
          <w:p>
            <w:pPr>
              <w:spacing w:after="0" w:line="264" w:lineRule="auto"/>
            </w:pPr>
            <w:r/>
            <w:r>
              <w:rPr>
                <w:rFonts w:ascii="Aptos" w:hAnsi="Aptos"/>
                <w:b/>
                <w:i w:val="0"/>
                <w:color w:val="237149"/>
                <w:sz w:val="20"/>
              </w:rPr>
              <w:t>5</w:t>
            </w:r>
          </w:p>
        </w:tc>
        <w:tc>
          <w:tcPr>
            <w:tcW w:type="dxa" w:w="8860"/>
          </w:tcPr>
          <w:p>
            <w:pPr>
              <w:spacing w:after="0" w:line="264" w:lineRule="auto"/>
            </w:pPr>
            <w:r/>
            <w:r>
              <w:rPr>
                <w:rFonts w:ascii="Aptos" w:hAnsi="Aptos"/>
                <w:b w:val="0"/>
                <w:i w:val="0"/>
                <w:color w:val="17211B"/>
                <w:sz w:val="20"/>
              </w:rPr>
              <w:t>Sign into /admin, use Settings → Full backup &amp; restore, select the private JSON and restore after reviewing the counts. The restore is transactional: it rolls back entirely if an error occurs.</w:t>
            </w:r>
          </w:p>
        </w:tc>
      </w:tr>
      <w:tr>
        <w:trPr>
          <w:cantSplit/>
        </w:trPr>
        <w:tc>
          <w:tcPr>
            <w:tcW w:type="dxa" w:w="500"/>
            <w:shd w:fill="F2F5F3"/>
          </w:tcPr>
          <w:p>
            <w:pPr>
              <w:spacing w:after="0" w:line="264" w:lineRule="auto"/>
            </w:pPr>
            <w:r/>
            <w:r>
              <w:rPr>
                <w:rFonts w:ascii="Aptos" w:hAnsi="Aptos"/>
                <w:b/>
                <w:i w:val="0"/>
                <w:color w:val="237149"/>
                <w:sz w:val="20"/>
              </w:rPr>
              <w:t>6</w:t>
            </w:r>
          </w:p>
        </w:tc>
        <w:tc>
          <w:tcPr>
            <w:tcW w:type="dxa" w:w="8860"/>
          </w:tcPr>
          <w:p>
            <w:pPr>
              <w:spacing w:after="0" w:line="264" w:lineRule="auto"/>
            </w:pPr>
            <w:r/>
            <w:r>
              <w:rPr>
                <w:rFonts w:ascii="Aptos" w:hAnsi="Aptos"/>
                <w:b w:val="0"/>
                <w:i w:val="0"/>
                <w:color w:val="17211B"/>
                <w:sz w:val="20"/>
              </w:rPr>
              <w:t>Reconnect customer accounts when they register using the matching email/phone. Authentication passwords cannot be exported; customer profile and order data can be reclaimed safely.</w:t>
            </w:r>
          </w:p>
        </w:tc>
      </w:tr>
      <w:tr>
        <w:trPr>
          <w:cantSplit/>
        </w:trPr>
        <w:tc>
          <w:tcPr>
            <w:tcW w:type="dxa" w:w="500"/>
            <w:shd w:fill="F2F5F3"/>
          </w:tcPr>
          <w:p>
            <w:pPr>
              <w:spacing w:after="0" w:line="264" w:lineRule="auto"/>
            </w:pPr>
            <w:r/>
            <w:r>
              <w:rPr>
                <w:rFonts w:ascii="Aptos" w:hAnsi="Aptos"/>
                <w:b/>
                <w:i w:val="0"/>
                <w:color w:val="237149"/>
                <w:sz w:val="20"/>
              </w:rPr>
              <w:t>7</w:t>
            </w:r>
          </w:p>
        </w:tc>
        <w:tc>
          <w:tcPr>
            <w:tcW w:type="dxa" w:w="8860"/>
          </w:tcPr>
          <w:p>
            <w:pPr>
              <w:spacing w:after="0" w:line="264" w:lineRule="auto"/>
            </w:pPr>
            <w:r/>
            <w:r>
              <w:rPr>
                <w:rFonts w:ascii="Aptos" w:hAnsi="Aptos"/>
                <w:b w:val="0"/>
                <w:i w:val="0"/>
                <w:color w:val="17211B"/>
                <w:sz w:val="20"/>
              </w:rPr>
              <w:t>If moving to a different site/storage account, separately migrate old media. Portable backup stores opaque media references but does not copy underlying legacy Blob/R2 bytes.</w:t>
            </w:r>
          </w:p>
        </w:tc>
      </w:tr>
    </w:tbl>
    <w:p>
      <w:pPr>
        <w:spacing w:after="40"/>
      </w:pPr>
    </w:p>
    <w:p>
      <w:pPr>
        <w:pStyle w:val="Heading1"/>
        <w:keepNext/>
      </w:pPr>
      <w:r>
        <w:t>14. Secrets and configuration inventory</w:t>
      </w:r>
    </w:p>
    <w:tbl>
      <w:tblPr>
        <w:tblStyle w:val="TableGrid"/>
        <w:tblW w:type="dxa" w:w="9360"/>
        <w:jc w:val="left"/>
        <w:tblLayout w:type="fixed"/>
        <w:tblLook w:firstColumn="1" w:firstRow="1" w:lastColumn="0" w:lastRow="0" w:noHBand="0" w:noVBand="1" w:val="04A0"/>
        <w:tblInd w:w="120" w:type="dxa"/>
      </w:tblPr>
      <w:tblGrid>
        <w:gridCol w:w="2900"/>
        <w:gridCol w:w="4000"/>
        <w:gridCol w:w="2460"/>
      </w:tblGrid>
      <w:tr>
        <w:trPr>
          <w:tblHeader w:val="true"/>
        </w:trPr>
        <w:tc>
          <w:tcPr>
            <w:tcW w:type="dxa" w:w="290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Variable / binding</w:t>
            </w:r>
          </w:p>
        </w:tc>
        <w:tc>
          <w:tcPr>
            <w:tcW w:type="dxa" w:w="400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Where it belongs</w:t>
            </w:r>
          </w:p>
        </w:tc>
        <w:tc>
          <w:tcPr>
            <w:tcW w:type="dxa" w:w="246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Do not commit</w:t>
            </w:r>
          </w:p>
        </w:tc>
      </w:tr>
      <w:tr>
        <w:trPr>
          <w:cantSplit/>
        </w:trPr>
        <w:tc>
          <w:tcPr>
            <w:tcW w:type="dxa" w:w="2900"/>
          </w:tcPr>
          <w:p>
            <w:pPr>
              <w:spacing w:after="0" w:line="264" w:lineRule="auto"/>
            </w:pPr>
            <w:r/>
            <w:r>
              <w:rPr>
                <w:rFonts w:ascii="Aptos" w:hAnsi="Aptos"/>
                <w:b w:val="0"/>
                <w:i w:val="0"/>
                <w:color w:val="17211B"/>
                <w:sz w:val="19"/>
              </w:rPr>
              <w:t>VITE_SUPABASE_URL</w:t>
            </w:r>
          </w:p>
        </w:tc>
        <w:tc>
          <w:tcPr>
            <w:tcW w:type="dxa" w:w="4000"/>
          </w:tcPr>
          <w:p>
            <w:pPr>
              <w:spacing w:after="0" w:line="264" w:lineRule="auto"/>
            </w:pPr>
            <w:r/>
            <w:r>
              <w:rPr>
                <w:rFonts w:ascii="Aptos" w:hAnsi="Aptos"/>
                <w:b w:val="0"/>
                <w:i w:val="0"/>
                <w:color w:val="17211B"/>
                <w:sz w:val="19"/>
              </w:rPr>
              <w:t>Local .env.local and Cloudflare Pages build environment</w:t>
            </w:r>
          </w:p>
        </w:tc>
        <w:tc>
          <w:tcPr>
            <w:tcW w:type="dxa" w:w="2460"/>
          </w:tcPr>
          <w:p>
            <w:pPr>
              <w:spacing w:after="0" w:line="264" w:lineRule="auto"/>
            </w:pPr>
            <w:r/>
            <w:r>
              <w:rPr>
                <w:rFonts w:ascii="Aptos" w:hAnsi="Aptos"/>
                <w:b w:val="0"/>
                <w:i w:val="0"/>
                <w:color w:val="17211B"/>
                <w:sz w:val="19"/>
              </w:rPr>
              <w:t>Public project URL is not secret, but keep configuration per environment.</w:t>
            </w:r>
          </w:p>
        </w:tc>
      </w:tr>
      <w:tr>
        <w:trPr>
          <w:cantSplit/>
        </w:trPr>
        <w:tc>
          <w:tcPr>
            <w:tcW w:type="dxa" w:w="2900"/>
          </w:tcPr>
          <w:p>
            <w:pPr>
              <w:spacing w:after="0" w:line="264" w:lineRule="auto"/>
            </w:pPr>
            <w:r/>
            <w:r>
              <w:rPr>
                <w:rFonts w:ascii="Aptos" w:hAnsi="Aptos"/>
                <w:b w:val="0"/>
                <w:i w:val="0"/>
                <w:color w:val="17211B"/>
                <w:sz w:val="19"/>
              </w:rPr>
              <w:t>VITE_SUPABASE_PUBLISHABLE_KEY</w:t>
            </w:r>
          </w:p>
        </w:tc>
        <w:tc>
          <w:tcPr>
            <w:tcW w:type="dxa" w:w="4000"/>
          </w:tcPr>
          <w:p>
            <w:pPr>
              <w:spacing w:after="0" w:line="264" w:lineRule="auto"/>
            </w:pPr>
            <w:r/>
            <w:r>
              <w:rPr>
                <w:rFonts w:ascii="Aptos" w:hAnsi="Aptos"/>
                <w:b w:val="0"/>
                <w:i w:val="0"/>
                <w:color w:val="17211B"/>
                <w:sz w:val="19"/>
              </w:rPr>
              <w:t>Local .env.local and Cloudflare Pages build environment</w:t>
            </w:r>
          </w:p>
        </w:tc>
        <w:tc>
          <w:tcPr>
            <w:tcW w:type="dxa" w:w="2460"/>
          </w:tcPr>
          <w:p>
            <w:pPr>
              <w:spacing w:after="0" w:line="264" w:lineRule="auto"/>
            </w:pPr>
            <w:r/>
            <w:r>
              <w:rPr>
                <w:rFonts w:ascii="Aptos" w:hAnsi="Aptos"/>
                <w:b w:val="0"/>
                <w:i w:val="0"/>
                <w:color w:val="17211B"/>
                <w:sz w:val="19"/>
              </w:rPr>
              <w:t>Publishable client key only; never substitute service-role key.</w:t>
            </w:r>
          </w:p>
        </w:tc>
      </w:tr>
      <w:tr>
        <w:trPr>
          <w:cantSplit/>
        </w:trPr>
        <w:tc>
          <w:tcPr>
            <w:tcW w:type="dxa" w:w="2900"/>
          </w:tcPr>
          <w:p>
            <w:pPr>
              <w:spacing w:after="0" w:line="264" w:lineRule="auto"/>
            </w:pPr>
            <w:r/>
            <w:r>
              <w:rPr>
                <w:rFonts w:ascii="Aptos" w:hAnsi="Aptos"/>
                <w:b w:val="0"/>
                <w:i w:val="0"/>
                <w:color w:val="17211B"/>
                <w:sz w:val="19"/>
              </w:rPr>
              <w:t>PUSH_VAPID_PUBLIC_KEY</w:t>
            </w:r>
          </w:p>
        </w:tc>
        <w:tc>
          <w:tcPr>
            <w:tcW w:type="dxa" w:w="4000"/>
          </w:tcPr>
          <w:p>
            <w:pPr>
              <w:spacing w:after="0" w:line="264" w:lineRule="auto"/>
            </w:pPr>
            <w:r/>
            <w:r>
              <w:rPr>
                <w:rFonts w:ascii="Aptos" w:hAnsi="Aptos"/>
                <w:b w:val="0"/>
                <w:i w:val="0"/>
                <w:color w:val="17211B"/>
                <w:sz w:val="19"/>
              </w:rPr>
              <w:t>Cloudflare Pages environment or push config API</w:t>
            </w:r>
          </w:p>
        </w:tc>
        <w:tc>
          <w:tcPr>
            <w:tcW w:type="dxa" w:w="2460"/>
          </w:tcPr>
          <w:p>
            <w:pPr>
              <w:spacing w:after="0" w:line="264" w:lineRule="auto"/>
            </w:pPr>
            <w:r/>
            <w:r>
              <w:rPr>
                <w:rFonts w:ascii="Aptos" w:hAnsi="Aptos"/>
                <w:b w:val="0"/>
                <w:i w:val="0"/>
                <w:color w:val="17211B"/>
                <w:sz w:val="19"/>
              </w:rPr>
              <w:t>Safe to expose to subscribed browser clients.</w:t>
            </w:r>
          </w:p>
        </w:tc>
      </w:tr>
      <w:tr>
        <w:trPr>
          <w:cantSplit/>
        </w:trPr>
        <w:tc>
          <w:tcPr>
            <w:tcW w:type="dxa" w:w="2900"/>
          </w:tcPr>
          <w:p>
            <w:pPr>
              <w:spacing w:after="0" w:line="264" w:lineRule="auto"/>
            </w:pPr>
            <w:r/>
            <w:r>
              <w:rPr>
                <w:rFonts w:ascii="Aptos" w:hAnsi="Aptos"/>
                <w:b w:val="0"/>
                <w:i w:val="0"/>
                <w:color w:val="17211B"/>
                <w:sz w:val="19"/>
              </w:rPr>
              <w:t>VAPID_PRIVATE_KEY, SUPABASE_SERVICE_ROLE_KEY</w:t>
            </w:r>
          </w:p>
        </w:tc>
        <w:tc>
          <w:tcPr>
            <w:tcW w:type="dxa" w:w="4000"/>
          </w:tcPr>
          <w:p>
            <w:pPr>
              <w:spacing w:after="0" w:line="264" w:lineRule="auto"/>
            </w:pPr>
            <w:r/>
            <w:r>
              <w:rPr>
                <w:rFonts w:ascii="Aptos" w:hAnsi="Aptos"/>
                <w:b w:val="0"/>
                <w:i w:val="0"/>
                <w:color w:val="17211B"/>
                <w:sz w:val="19"/>
              </w:rPr>
              <w:t>Cloudflare Worker secrets only</w:t>
            </w:r>
          </w:p>
        </w:tc>
        <w:tc>
          <w:tcPr>
            <w:tcW w:type="dxa" w:w="2460"/>
          </w:tcPr>
          <w:p>
            <w:pPr>
              <w:spacing w:after="0" w:line="264" w:lineRule="auto"/>
            </w:pPr>
            <w:r/>
            <w:r>
              <w:rPr>
                <w:rFonts w:ascii="Aptos" w:hAnsi="Aptos"/>
                <w:b w:val="0"/>
                <w:i w:val="0"/>
                <w:color w:val="17211B"/>
                <w:sz w:val="19"/>
              </w:rPr>
              <w:t>Never expose in Vite bundle, repository or document.</w:t>
            </w:r>
          </w:p>
        </w:tc>
      </w:tr>
      <w:tr>
        <w:trPr>
          <w:cantSplit/>
        </w:trPr>
        <w:tc>
          <w:tcPr>
            <w:tcW w:type="dxa" w:w="2900"/>
          </w:tcPr>
          <w:p>
            <w:pPr>
              <w:spacing w:after="0" w:line="264" w:lineRule="auto"/>
            </w:pPr>
            <w:r/>
            <w:r>
              <w:rPr>
                <w:rFonts w:ascii="Aptos" w:hAnsi="Aptos"/>
                <w:b w:val="0"/>
                <w:i w:val="0"/>
                <w:color w:val="17211B"/>
                <w:sz w:val="19"/>
              </w:rPr>
              <w:t>BANNER_PHOTOS</w:t>
            </w:r>
          </w:p>
        </w:tc>
        <w:tc>
          <w:tcPr>
            <w:tcW w:type="dxa" w:w="4000"/>
          </w:tcPr>
          <w:p>
            <w:pPr>
              <w:spacing w:after="0" w:line="264" w:lineRule="auto"/>
            </w:pPr>
            <w:r/>
            <w:r>
              <w:rPr>
                <w:rFonts w:ascii="Aptos" w:hAnsi="Aptos"/>
                <w:b w:val="0"/>
                <w:i w:val="0"/>
                <w:color w:val="17211B"/>
                <w:sz w:val="19"/>
              </w:rPr>
              <w:t>Cloudflare R2 binding</w:t>
            </w:r>
          </w:p>
        </w:tc>
        <w:tc>
          <w:tcPr>
            <w:tcW w:type="dxa" w:w="2460"/>
          </w:tcPr>
          <w:p>
            <w:pPr>
              <w:spacing w:after="0" w:line="264" w:lineRule="auto"/>
            </w:pPr>
            <w:r/>
            <w:r>
              <w:rPr>
                <w:rFonts w:ascii="Aptos" w:hAnsi="Aptos"/>
                <w:b w:val="0"/>
                <w:i w:val="0"/>
                <w:color w:val="17211B"/>
                <w:sz w:val="19"/>
              </w:rPr>
              <w:t>Production object store binding; ensure it exists before enabling new banner upload.</w:t>
            </w:r>
          </w:p>
        </w:tc>
      </w:tr>
      <w:tr>
        <w:trPr>
          <w:cantSplit/>
        </w:trPr>
        <w:tc>
          <w:tcPr>
            <w:tcW w:type="dxa" w:w="2900"/>
          </w:tcPr>
          <w:p>
            <w:pPr>
              <w:spacing w:after="0" w:line="264" w:lineRule="auto"/>
            </w:pPr>
            <w:r/>
            <w:r>
              <w:rPr>
                <w:rFonts w:ascii="Aptos" w:hAnsi="Aptos"/>
                <w:b w:val="0"/>
                <w:i w:val="0"/>
                <w:color w:val="17211B"/>
                <w:sz w:val="19"/>
              </w:rPr>
              <w:t>Optional Meta WhatsApp values</w:t>
            </w:r>
          </w:p>
        </w:tc>
        <w:tc>
          <w:tcPr>
            <w:tcW w:type="dxa" w:w="4000"/>
          </w:tcPr>
          <w:p>
            <w:pPr>
              <w:spacing w:after="0" w:line="264" w:lineRule="auto"/>
            </w:pPr>
            <w:r/>
            <w:r>
              <w:rPr>
                <w:rFonts w:ascii="Aptos" w:hAnsi="Aptos"/>
                <w:b w:val="0"/>
                <w:i w:val="0"/>
                <w:color w:val="17211B"/>
                <w:sz w:val="19"/>
              </w:rPr>
              <w:t>Server-side environment only</w:t>
            </w:r>
          </w:p>
        </w:tc>
        <w:tc>
          <w:tcPr>
            <w:tcW w:type="dxa" w:w="2460"/>
          </w:tcPr>
          <w:p>
            <w:pPr>
              <w:spacing w:after="0" w:line="264" w:lineRule="auto"/>
            </w:pPr>
            <w:r/>
            <w:r>
              <w:rPr>
                <w:rFonts w:ascii="Aptos" w:hAnsi="Aptos"/>
                <w:b w:val="0"/>
                <w:i w:val="0"/>
                <w:color w:val="17211B"/>
                <w:sz w:val="19"/>
              </w:rPr>
              <w:t>Not required for manual sharing; never put access token in browser app.</w:t>
            </w:r>
          </w:p>
        </w:tc>
      </w:tr>
    </w:tbl>
    <w:p>
      <w:pPr>
        <w:spacing w:after="60"/>
      </w:pPr>
    </w:p>
    <w:p>
      <w:pPr>
        <w:pStyle w:val="Heading1"/>
        <w:keepNext/>
      </w:pPr>
      <w:r>
        <w:t>15. Repository map</w:t>
      </w:r>
    </w:p>
    <w:tbl>
      <w:tblPr>
        <w:tblStyle w:val="TableGrid"/>
        <w:tblW w:type="dxa" w:w="9360"/>
        <w:jc w:val="left"/>
        <w:tblLayout w:type="fixed"/>
        <w:tblLook w:firstColumn="1" w:firstRow="1" w:lastColumn="0" w:lastRow="0" w:noHBand="0" w:noVBand="1" w:val="04A0"/>
        <w:tblInd w:w="120" w:type="dxa"/>
      </w:tblPr>
      <w:tblGrid>
        <w:gridCol w:w="3250"/>
        <w:gridCol w:w="6110"/>
      </w:tblGrid>
      <w:tr>
        <w:trPr>
          <w:tblHeader w:val="true"/>
        </w:trPr>
        <w:tc>
          <w:tcPr>
            <w:tcW w:type="dxa" w:w="325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Path</w:t>
            </w:r>
          </w:p>
        </w:tc>
        <w:tc>
          <w:tcPr>
            <w:tcW w:type="dxa" w:w="6110"/>
            <w:tcMar>
              <w:top w:w="80" w:type="dxa"/>
              <w:start w:w="120" w:type="dxa"/>
              <w:bottom w:w="80" w:type="dxa"/>
              <w:end w:w="120" w:type="dxa"/>
            </w:tcMar>
            <w:vAlign w:val="center"/>
            <w:shd w:fill="F2F5F3"/>
          </w:tcPr>
          <w:p>
            <w:pPr>
              <w:spacing w:after="0" w:line="264" w:lineRule="auto"/>
            </w:pPr>
            <w:r/>
            <w:r>
              <w:rPr>
                <w:rFonts w:ascii="Aptos" w:hAnsi="Aptos"/>
                <w:b/>
                <w:i w:val="0"/>
                <w:color w:val="237149"/>
                <w:sz w:val="18"/>
              </w:rPr>
              <w:t>Why it matters</w:t>
            </w:r>
          </w:p>
        </w:tc>
      </w:tr>
      <w:tr>
        <w:trPr>
          <w:cantSplit/>
        </w:trPr>
        <w:tc>
          <w:tcPr>
            <w:tcW w:type="dxa" w:w="3250"/>
          </w:tcPr>
          <w:p>
            <w:pPr>
              <w:spacing w:after="0" w:line="264" w:lineRule="auto"/>
            </w:pPr>
            <w:r/>
            <w:r>
              <w:rPr>
                <w:rFonts w:ascii="Aptos" w:hAnsi="Aptos"/>
                <w:b w:val="0"/>
                <w:i w:val="0"/>
                <w:color w:val="17211B"/>
                <w:sz w:val="19"/>
              </w:rPr>
              <w:t>src/main.tsx</w:t>
            </w:r>
          </w:p>
        </w:tc>
        <w:tc>
          <w:tcPr>
            <w:tcW w:type="dxa" w:w="6110"/>
          </w:tcPr>
          <w:p>
            <w:pPr>
              <w:spacing w:after="0" w:line="264" w:lineRule="auto"/>
            </w:pPr>
            <w:r/>
            <w:r>
              <w:rPr>
                <w:rFonts w:ascii="Aptos" w:hAnsi="Aptos"/>
                <w:b w:val="0"/>
                <w:i w:val="0"/>
                <w:color w:val="17211B"/>
                <w:sz w:val="19"/>
              </w:rPr>
              <w:t>Admin app, direct-order workflow, payment notes, directory and settings.</w:t>
            </w:r>
          </w:p>
        </w:tc>
      </w:tr>
      <w:tr>
        <w:trPr>
          <w:cantSplit/>
        </w:trPr>
        <w:tc>
          <w:tcPr>
            <w:tcW w:type="dxa" w:w="3250"/>
          </w:tcPr>
          <w:p>
            <w:pPr>
              <w:spacing w:after="0" w:line="264" w:lineRule="auto"/>
            </w:pPr>
            <w:r/>
            <w:r>
              <w:rPr>
                <w:rFonts w:ascii="Aptos" w:hAnsi="Aptos"/>
                <w:b w:val="0"/>
                <w:i w:val="0"/>
                <w:color w:val="17211B"/>
                <w:sz w:val="19"/>
              </w:rPr>
              <w:t>src/storefront.tsx</w:t>
            </w:r>
          </w:p>
        </w:tc>
        <w:tc>
          <w:tcPr>
            <w:tcW w:type="dxa" w:w="6110"/>
          </w:tcPr>
          <w:p>
            <w:pPr>
              <w:spacing w:after="0" w:line="264" w:lineRule="auto"/>
            </w:pPr>
            <w:r/>
            <w:r>
              <w:rPr>
                <w:rFonts w:ascii="Aptos" w:hAnsi="Aptos"/>
                <w:b w:val="0"/>
                <w:i w:val="0"/>
                <w:color w:val="17211B"/>
                <w:sz w:val="19"/>
              </w:rPr>
              <w:t>Customer storefront, browse/search/cart/checkout/payment pages.</w:t>
            </w:r>
          </w:p>
        </w:tc>
      </w:tr>
      <w:tr>
        <w:trPr>
          <w:cantSplit/>
        </w:trPr>
        <w:tc>
          <w:tcPr>
            <w:tcW w:type="dxa" w:w="3250"/>
          </w:tcPr>
          <w:p>
            <w:pPr>
              <w:spacing w:after="0" w:line="264" w:lineRule="auto"/>
            </w:pPr>
            <w:r/>
            <w:r>
              <w:rPr>
                <w:rFonts w:ascii="Aptos" w:hAnsi="Aptos"/>
                <w:b w:val="0"/>
                <w:i w:val="0"/>
                <w:color w:val="17211B"/>
                <w:sz w:val="19"/>
              </w:rPr>
              <w:t>src/styles.css and src/storefront.css</w:t>
            </w:r>
          </w:p>
        </w:tc>
        <w:tc>
          <w:tcPr>
            <w:tcW w:type="dxa" w:w="6110"/>
          </w:tcPr>
          <w:p>
            <w:pPr>
              <w:spacing w:after="0" w:line="264" w:lineRule="auto"/>
            </w:pPr>
            <w:r/>
            <w:r>
              <w:rPr>
                <w:rFonts w:ascii="Aptos" w:hAnsi="Aptos"/>
                <w:b w:val="0"/>
                <w:i w:val="0"/>
                <w:color w:val="17211B"/>
                <w:sz w:val="19"/>
              </w:rPr>
              <w:t>Responsive visual system, card layouts and mobile behaviour.</w:t>
            </w:r>
          </w:p>
        </w:tc>
      </w:tr>
      <w:tr>
        <w:trPr>
          <w:cantSplit/>
        </w:trPr>
        <w:tc>
          <w:tcPr>
            <w:tcW w:type="dxa" w:w="3250"/>
          </w:tcPr>
          <w:p>
            <w:pPr>
              <w:spacing w:after="0" w:line="264" w:lineRule="auto"/>
            </w:pPr>
            <w:r/>
            <w:r>
              <w:rPr>
                <w:rFonts w:ascii="Aptos" w:hAnsi="Aptos"/>
                <w:b w:val="0"/>
                <w:i w:val="0"/>
                <w:color w:val="17211B"/>
                <w:sz w:val="19"/>
              </w:rPr>
              <w:t>src/supabase.ts</w:t>
            </w:r>
          </w:p>
        </w:tc>
        <w:tc>
          <w:tcPr>
            <w:tcW w:type="dxa" w:w="6110"/>
          </w:tcPr>
          <w:p>
            <w:pPr>
              <w:spacing w:after="0" w:line="264" w:lineRule="auto"/>
            </w:pPr>
            <w:r/>
            <w:r>
              <w:rPr>
                <w:rFonts w:ascii="Aptos" w:hAnsi="Aptos"/>
                <w:b w:val="0"/>
                <w:i w:val="0"/>
                <w:color w:val="17211B"/>
                <w:sz w:val="19"/>
              </w:rPr>
              <w:t>Separate admin/customer Supabase session clients.</w:t>
            </w:r>
          </w:p>
        </w:tc>
      </w:tr>
      <w:tr>
        <w:trPr>
          <w:cantSplit/>
        </w:trPr>
        <w:tc>
          <w:tcPr>
            <w:tcW w:type="dxa" w:w="3250"/>
          </w:tcPr>
          <w:p>
            <w:pPr>
              <w:spacing w:after="0" w:line="264" w:lineRule="auto"/>
            </w:pPr>
            <w:r/>
            <w:r>
              <w:rPr>
                <w:rFonts w:ascii="Aptos" w:hAnsi="Aptos"/>
                <w:b w:val="0"/>
                <w:i w:val="0"/>
                <w:color w:val="17211B"/>
                <w:sz w:val="19"/>
              </w:rPr>
              <w:t>src/pushNotifications.ts and public/admin-sw.js</w:t>
            </w:r>
          </w:p>
        </w:tc>
        <w:tc>
          <w:tcPr>
            <w:tcW w:type="dxa" w:w="6110"/>
          </w:tcPr>
          <w:p>
            <w:pPr>
              <w:spacing w:after="0" w:line="264" w:lineRule="auto"/>
            </w:pPr>
            <w:r/>
            <w:r>
              <w:rPr>
                <w:rFonts w:ascii="Aptos" w:hAnsi="Aptos"/>
                <w:b w:val="0"/>
                <w:i w:val="0"/>
                <w:color w:val="17211B"/>
                <w:sz w:val="19"/>
              </w:rPr>
              <w:t>Browser push subscription and notification display.</w:t>
            </w:r>
          </w:p>
        </w:tc>
      </w:tr>
      <w:tr>
        <w:trPr>
          <w:cantSplit/>
        </w:trPr>
        <w:tc>
          <w:tcPr>
            <w:tcW w:type="dxa" w:w="3250"/>
          </w:tcPr>
          <w:p>
            <w:pPr>
              <w:spacing w:after="0" w:line="264" w:lineRule="auto"/>
            </w:pPr>
            <w:r/>
            <w:r>
              <w:rPr>
                <w:rFonts w:ascii="Aptos" w:hAnsi="Aptos"/>
                <w:b w:val="0"/>
                <w:i w:val="0"/>
                <w:color w:val="17211B"/>
                <w:sz w:val="19"/>
              </w:rPr>
              <w:t>functions/api/photos.ts</w:t>
            </w:r>
          </w:p>
        </w:tc>
        <w:tc>
          <w:tcPr>
            <w:tcW w:type="dxa" w:w="6110"/>
          </w:tcPr>
          <w:p>
            <w:pPr>
              <w:spacing w:after="0" w:line="264" w:lineRule="auto"/>
            </w:pPr>
            <w:r/>
            <w:r>
              <w:rPr>
                <w:rFonts w:ascii="Aptos" w:hAnsi="Aptos"/>
                <w:b w:val="0"/>
                <w:i w:val="0"/>
                <w:color w:val="17211B"/>
                <w:sz w:val="19"/>
              </w:rPr>
              <w:t>Cloudflare photo endpoint; R2 banner handling plus legacy media compatibility.</w:t>
            </w:r>
          </w:p>
        </w:tc>
      </w:tr>
      <w:tr>
        <w:trPr>
          <w:cantSplit/>
        </w:trPr>
        <w:tc>
          <w:tcPr>
            <w:tcW w:type="dxa" w:w="3250"/>
          </w:tcPr>
          <w:p>
            <w:pPr>
              <w:spacing w:after="0" w:line="264" w:lineRule="auto"/>
            </w:pPr>
            <w:r/>
            <w:r>
              <w:rPr>
                <w:rFonts w:ascii="Aptos" w:hAnsi="Aptos"/>
                <w:b w:val="0"/>
                <w:i w:val="0"/>
                <w:color w:val="17211B"/>
                <w:sz w:val="19"/>
              </w:rPr>
              <w:t>workers/reminder-push.ts</w:t>
            </w:r>
          </w:p>
        </w:tc>
        <w:tc>
          <w:tcPr>
            <w:tcW w:type="dxa" w:w="6110"/>
          </w:tcPr>
          <w:p>
            <w:pPr>
              <w:spacing w:after="0" w:line="264" w:lineRule="auto"/>
            </w:pPr>
            <w:r/>
            <w:r>
              <w:rPr>
                <w:rFonts w:ascii="Aptos" w:hAnsi="Aptos"/>
                <w:b w:val="0"/>
                <w:i w:val="0"/>
                <w:color w:val="17211B"/>
                <w:sz w:val="19"/>
              </w:rPr>
              <w:t>Scheduled web-push dispatch for due delivery reminders.</w:t>
            </w:r>
          </w:p>
        </w:tc>
      </w:tr>
      <w:tr>
        <w:trPr>
          <w:cantSplit/>
        </w:trPr>
        <w:tc>
          <w:tcPr>
            <w:tcW w:type="dxa" w:w="3250"/>
          </w:tcPr>
          <w:p>
            <w:pPr>
              <w:spacing w:after="0" w:line="264" w:lineRule="auto"/>
            </w:pPr>
            <w:r/>
            <w:r>
              <w:rPr>
                <w:rFonts w:ascii="Aptos" w:hAnsi="Aptos"/>
                <w:b w:val="0"/>
                <w:i w:val="0"/>
                <w:color w:val="17211B"/>
                <w:sz w:val="19"/>
              </w:rPr>
              <w:t>supabase/*.sql</w:t>
            </w:r>
          </w:p>
        </w:tc>
        <w:tc>
          <w:tcPr>
            <w:tcW w:type="dxa" w:w="6110"/>
          </w:tcPr>
          <w:p>
            <w:pPr>
              <w:spacing w:after="0" w:line="264" w:lineRule="auto"/>
            </w:pPr>
            <w:r/>
            <w:r>
              <w:rPr>
                <w:rFonts w:ascii="Aptos" w:hAnsi="Aptos"/>
                <w:b w:val="0"/>
                <w:i w:val="0"/>
                <w:color w:val="17211B"/>
                <w:sz w:val="19"/>
              </w:rPr>
              <w:t>Incremental data/schema/RPC/RLS migrations.</w:t>
            </w:r>
          </w:p>
        </w:tc>
      </w:tr>
      <w:tr>
        <w:trPr>
          <w:cantSplit/>
        </w:trPr>
        <w:tc>
          <w:tcPr>
            <w:tcW w:type="dxa" w:w="3250"/>
          </w:tcPr>
          <w:p>
            <w:pPr>
              <w:spacing w:after="0" w:line="264" w:lineRule="auto"/>
            </w:pPr>
            <w:r/>
            <w:r>
              <w:rPr>
                <w:rFonts w:ascii="Aptos" w:hAnsi="Aptos"/>
                <w:b w:val="0"/>
                <w:i w:val="0"/>
                <w:color w:val="17211B"/>
                <w:sz w:val="19"/>
              </w:rPr>
              <w:t>public/supabase-new-project-setup.sql</w:t>
            </w:r>
          </w:p>
        </w:tc>
        <w:tc>
          <w:tcPr>
            <w:tcW w:type="dxa" w:w="6110"/>
          </w:tcPr>
          <w:p>
            <w:pPr>
              <w:spacing w:after="0" w:line="264" w:lineRule="auto"/>
            </w:pPr>
            <w:r/>
            <w:r>
              <w:rPr>
                <w:rFonts w:ascii="Aptos" w:hAnsi="Aptos"/>
                <w:b w:val="0"/>
                <w:i w:val="0"/>
                <w:color w:val="17211B"/>
                <w:sz w:val="19"/>
              </w:rPr>
              <w:t>Generated clean-project bootstrap script; regenerate during npm run build.</w:t>
            </w:r>
          </w:p>
        </w:tc>
      </w:tr>
      <w:tr>
        <w:trPr>
          <w:cantSplit/>
        </w:trPr>
        <w:tc>
          <w:tcPr>
            <w:tcW w:type="dxa" w:w="3250"/>
          </w:tcPr>
          <w:p>
            <w:pPr>
              <w:spacing w:after="0" w:line="264" w:lineRule="auto"/>
            </w:pPr>
            <w:r/>
            <w:r>
              <w:rPr>
                <w:rFonts w:ascii="Aptos" w:hAnsi="Aptos"/>
                <w:b w:val="0"/>
                <w:i w:val="0"/>
                <w:color w:val="17211B"/>
                <w:sz w:val="19"/>
              </w:rPr>
              <w:t>public/_headers and public/site.webmanifest</w:t>
            </w:r>
          </w:p>
        </w:tc>
        <w:tc>
          <w:tcPr>
            <w:tcW w:type="dxa" w:w="6110"/>
          </w:tcPr>
          <w:p>
            <w:pPr>
              <w:spacing w:after="0" w:line="264" w:lineRule="auto"/>
            </w:pPr>
            <w:r/>
            <w:r>
              <w:rPr>
                <w:rFonts w:ascii="Aptos" w:hAnsi="Aptos"/>
                <w:b w:val="0"/>
                <w:i w:val="0"/>
                <w:color w:val="17211B"/>
                <w:sz w:val="19"/>
              </w:rPr>
              <w:t>Cache control and installable-app metadata.</w:t>
            </w:r>
          </w:p>
        </w:tc>
      </w:tr>
      <w:tr>
        <w:trPr>
          <w:cantSplit/>
        </w:trPr>
        <w:tc>
          <w:tcPr>
            <w:tcW w:type="dxa" w:w="3250"/>
          </w:tcPr>
          <w:p>
            <w:pPr>
              <w:spacing w:after="0" w:line="264" w:lineRule="auto"/>
            </w:pPr>
            <w:r/>
            <w:r>
              <w:rPr>
                <w:rFonts w:ascii="Aptos" w:hAnsi="Aptos"/>
                <w:b w:val="0"/>
                <w:i w:val="0"/>
                <w:color w:val="17211B"/>
                <w:sz w:val="19"/>
              </w:rPr>
              <w:t>docs/Neerus-Kitchen-Technical-Recovery-Guide.docx</w:t>
            </w:r>
          </w:p>
        </w:tc>
        <w:tc>
          <w:tcPr>
            <w:tcW w:type="dxa" w:w="6110"/>
          </w:tcPr>
          <w:p>
            <w:pPr>
              <w:spacing w:after="0" w:line="264" w:lineRule="auto"/>
            </w:pPr>
            <w:r/>
            <w:r>
              <w:rPr>
                <w:rFonts w:ascii="Aptos" w:hAnsi="Aptos"/>
                <w:b w:val="0"/>
                <w:i w:val="0"/>
                <w:color w:val="17211B"/>
                <w:sz w:val="19"/>
              </w:rPr>
              <w:t>This recovery guide; update after material architecture changes.</w:t>
            </w:r>
          </w:p>
        </w:tc>
      </w:tr>
    </w:tbl>
    <w:p>
      <w:pPr>
        <w:spacing w:after="60"/>
      </w:pPr>
    </w:p>
    <w:p>
      <w:pPr>
        <w:pStyle w:val="Heading1"/>
        <w:keepNext/>
      </w:pPr>
      <w:r>
        <w:t>16. Maintenance cadence</w:t>
      </w:r>
    </w:p>
    <w:p>
      <w:pPr>
        <w:pStyle w:val="ListBullet"/>
        <w:spacing w:after="80"/>
      </w:pPr>
      <w:r>
        <w:rPr>
          <w:rFonts w:ascii="Aptos" w:hAnsi="Aptos"/>
          <w:b w:val="0"/>
          <w:i w:val="0"/>
          <w:color w:val="17211B"/>
          <w:sz w:val="21"/>
        </w:rPr>
        <w:t>Before a major change: create a portable backup, check current deployment and use a local branch/worktree with npm run build.</w:t>
      </w:r>
    </w:p>
    <w:p>
      <w:pPr>
        <w:pStyle w:val="ListBullet"/>
        <w:spacing w:after="80"/>
      </w:pPr>
      <w:r>
        <w:rPr>
          <w:rFonts w:ascii="Aptos" w:hAnsi="Aptos"/>
          <w:b w:val="0"/>
          <w:i w:val="0"/>
          <w:color w:val="17211B"/>
          <w:sz w:val="21"/>
        </w:rPr>
        <w:t>After a user-facing change: test both customer and admin on a phone-sized layout, especially menu-card crop, popup height, sharing text and optional fields.</w:t>
      </w:r>
    </w:p>
    <w:p>
      <w:pPr>
        <w:pStyle w:val="ListBullet"/>
        <w:spacing w:after="80"/>
      </w:pPr>
      <w:r>
        <w:rPr>
          <w:rFonts w:ascii="Aptos" w:hAnsi="Aptos"/>
          <w:b w:val="0"/>
          <w:i w:val="0"/>
          <w:color w:val="17211B"/>
          <w:sz w:val="21"/>
        </w:rPr>
        <w:t>After any database migration: include the source SQL, rebuild the generated new-project setup SQL, and run the migration in Supabase before declaring the UI feature live.</w:t>
      </w:r>
    </w:p>
    <w:p>
      <w:pPr>
        <w:pStyle w:val="ListBullet"/>
        <w:spacing w:after="80"/>
      </w:pPr>
      <w:r>
        <w:rPr>
          <w:rFonts w:ascii="Aptos" w:hAnsi="Aptos"/>
          <w:b w:val="0"/>
          <w:i w:val="0"/>
          <w:color w:val="17211B"/>
          <w:sz w:val="21"/>
        </w:rPr>
        <w:t>At every deploy: verify Cloudflare production pages with a fresh reload; a stale installed/mobile app should be guided to the single Refresh app action.</w:t>
      </w:r>
    </w:p>
    <w:p>
      <w:pPr>
        <w:pStyle w:val="ListBullet"/>
        <w:spacing w:after="80"/>
      </w:pPr>
      <w:r>
        <w:rPr>
          <w:rFonts w:ascii="Aptos" w:hAnsi="Aptos"/>
          <w:b w:val="0"/>
          <w:i w:val="0"/>
          <w:color w:val="17211B"/>
          <w:sz w:val="21"/>
        </w:rPr>
        <w:t>Update this guide whenever routes, storage owner, database RPCs, recovery sequence or required secrets change.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0E9"/>
          </w:tcPr>
          <w:p>
            <w:pPr>
              <w:spacing w:after="40"/>
            </w:pPr>
            <w:r/>
            <w:r>
              <w:rPr>
                <w:rFonts w:ascii="Aptos" w:hAnsi="Aptos"/>
                <w:b/>
                <w:i w:val="0"/>
                <w:color w:val="E95B2A"/>
                <w:sz w:val="21"/>
              </w:rPr>
              <w:t>Final recovery reminder</w:t>
            </w:r>
          </w:p>
          <w:p>
            <w:pPr>
              <w:spacing w:after="0"/>
            </w:pPr>
            <w:r>
              <w:rPr>
                <w:rFonts w:ascii="Aptos" w:hAnsi="Aptos"/>
                <w:b w:val="0"/>
                <w:i w:val="0"/>
                <w:color w:val="17211B"/>
                <w:sz w:val="19"/>
              </w:rPr>
              <w:t>Code alone cannot recover live orders. Keep GitHub current for code and migrations, keep a recent private portable backup for data, and retain access to the Cloudflare and Supabase accounts. Together they are the complete recovery set.</w:t>
            </w:r>
          </w:p>
        </w:tc>
      </w:tr>
    </w:tbl>
    <w:sectPr w:rsidR="00FC693F" w:rsidRPr="0006063C" w:rsidSect="00034616">
      <w:headerReference w:type="default" r:id="rId9"/>
      <w:footerReference w:type="default" r:id="rId10"/>
      <w:pgSz w:w="12240" w:h="15840"/>
      <w:pgMar w:top="1152" w:right="1224" w:bottom="1152"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736A"/>
        <w:sz w:val="16"/>
      </w:rPr>
      <w:t>Internal recovery reference · Snapshot prepared 2026-07-24 · Keep customer backups private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736A"/>
        <w:sz w:val="16"/>
      </w:rPr>
      <w:t>NEERU’S HOME KITCHEN  |  TECHNICAL RECOVERY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1721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3714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37149"/>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E95B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Neeru’s Home Kitchen — Technical Recovery &amp; Operations Guide</dc:title>
  <dc:subject>Architecture, data recovery, operations and deployment reference</dc:subject>
  <dc:creator>Neeru’s Home Kitchen</dc:creator>
  <cp:keywords/>
  <dc:description>Generated from the current application source. No secrets or customer records included.</dc:description>
  <cp:lastModifiedBy/>
  <cp:revision>1</cp:revision>
  <dcterms:created xsi:type="dcterms:W3CDTF">2013-12-23T23:15:00Z</dcterms:created>
  <dcterms:modified xsi:type="dcterms:W3CDTF">2013-12-23T23:15:00Z</dcterms:modified>
  <cp:category/>
</cp:coreProperties>
</file>