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Operating System Kernel &amp; Bootloader Architecture</w:t>
      </w:r>
    </w:p>
    <w:p>
      <w:pPr>
        <w:spacing w:before="0" w:after="240"/>
      </w:pPr>
      <w:r>
        <w:rPr>
          <w:rFonts w:ascii="Calibri" w:hAnsi="Calibri"/>
          <w:i/>
          <w:color w:val="718096"/>
          <w:sz w:val="22"/>
        </w:rPr>
        <w:t>Comprehensive Structural Blueprint &amp; Low-Level Hardware Implementation Specification (Expanded Technical Edition)</w:t>
      </w:r>
    </w:p>
    <w:p>
      <w:pPr>
        <w:spacing w:after="200"/>
      </w:pPr>
      <w:r>
        <w:t>Building an operating system kernel and bootloader from scratch requires dividing bare-metal hardware control, resource arbitration, virtual address translation, and execution abstractions into concrete subsystems. This document outlines the all-encompassing architecture for both the operating system kernel and the bootloader, detailing down to specific CPU control registers, Model-Specific Registers (MSRs), firmware protocols, disk data structures, and ABI handoff specifications.</w:t>
      </w:r>
    </w:p>
    <w:p>
      <w:pPr>
        <w:keepNext/>
        <w:spacing w:before="320" w:after="120"/>
        <w:pBdr>
          <w:bottom w:val="single" w:sz="12" w:space="4" w:color="1A365D"/>
        </w:pBdr>
      </w:pPr>
      <w:r>
        <w:rPr>
          <w:rFonts w:ascii="Calibri" w:hAnsi="Calibri"/>
          <w:b/>
          <w:color w:val="1A365D"/>
          <w:sz w:val="29"/>
        </w:rPr>
        <w:t>Part 1: The Operating System Kernel Architecture</w:t>
      </w:r>
    </w:p>
    <w:p>
      <w:pPr>
        <w:spacing w:after="120"/>
      </w:pPr>
      <w:r>
        <w:t>The kernel operates at the highest CPU privilege level (Ring 0 on x86_64, EL1 on ARM/AArch64, or Supervisor Mode) and abstracts raw hardware into execution contexts, memory spaces, and uniform I/O channels.</w:t>
      </w:r>
    </w:p>
    <w:p>
      <w:pPr>
        <w:keepNext/>
        <w:spacing w:before="200" w:after="80"/>
      </w:pPr>
      <w:r>
        <w:rPr>
          <w:rFonts w:ascii="Calibri" w:hAnsi="Calibri"/>
          <w:b/>
          <w:color w:val="2B6CB0"/>
          <w:sz w:val="23"/>
        </w:rPr>
        <w:t>1.1 Hardware Initialization &amp; Platform Bring-Up (Arch-Specific)</w:t>
      </w:r>
    </w:p>
    <w:p>
      <w:pPr>
        <w:pStyle w:val="ListBullet"/>
        <w:spacing w:before="20" w:after="50"/>
        <w:ind w:left="360"/>
      </w:pPr>
      <w:r>
        <w:rPr>
          <w:b/>
          <w:color w:val="1A365D"/>
        </w:rPr>
        <w:t xml:space="preserve">Early CPU Setup: </w:t>
      </w:r>
      <w:r>
        <w:rPr>
          <w:color w:val="2D3748"/>
        </w:rPr>
        <w:t>Setting architectural control registers (CR0, CR3, CR4, EFER, CPACR_EL1), enabling SSE/AVX vector extensions, configuring fast system call MSRs (STAR, LSTAR, FMASK), and clearing CPU scratch registers.</w:t>
      </w:r>
    </w:p>
    <w:p>
      <w:pPr>
        <w:pStyle w:val="ListBullet"/>
        <w:spacing w:before="20" w:after="50"/>
        <w:ind w:left="360"/>
      </w:pPr>
      <w:r>
        <w:rPr>
          <w:b/>
          <w:color w:val="1A365D"/>
        </w:rPr>
        <w:t xml:space="preserve">Global Descriptor Table (GDT) &amp; TSS: </w:t>
      </w:r>
      <w:r>
        <w:rPr>
          <w:color w:val="2D3748"/>
        </w:rPr>
        <w:t>Defines flat 64-bit code and data segment selectors for user and kernel mode. Establishes the Task State Segment (TSS) defining Ring 0 RSP stacks and Interrupt Stack Tables (IST 1-7) to prevent double faults and stack overflows during catastrophic exceptions.</w:t>
      </w:r>
    </w:p>
    <w:p>
      <w:pPr>
        <w:pStyle w:val="ListBullet"/>
        <w:spacing w:before="20" w:after="50"/>
        <w:ind w:left="360"/>
      </w:pPr>
      <w:r>
        <w:rPr>
          <w:b/>
          <w:color w:val="1A365D"/>
        </w:rPr>
        <w:t xml:space="preserve">Interrupt Descriptor Table (IDT) &amp; VBAR: </w:t>
      </w:r>
      <w:r>
        <w:rPr>
          <w:color w:val="2D3748"/>
        </w:rPr>
        <w:t>256-entry dispatch table mapping CPU exceptions (0x00-0x1F like #PF, #GP, #DF) and user/hardware IRQs (0x20-0xFF) to low-level assembly interrupt service routine (ISR) stubs that preserve full CPU register frames.</w:t>
      </w:r>
    </w:p>
    <w:p>
      <w:pPr>
        <w:pStyle w:val="ListBullet"/>
        <w:spacing w:before="20" w:after="50"/>
        <w:ind w:left="360"/>
      </w:pPr>
      <w:r>
        <w:rPr>
          <w:b/>
          <w:color w:val="1A365D"/>
        </w:rPr>
        <w:t xml:space="preserve">Firmware Parsing: </w:t>
      </w:r>
      <w:r>
        <w:rPr>
          <w:color w:val="2D3748"/>
        </w:rPr>
        <w:t>Locating and parsing ACPI tables starting from the RSDP pointer: XSDT/RSDT, MADT (Multiple APIC Description Table for core and I/O APIC discovery), FADT, and DSDT/SSDT bytecode via an AML interpreter; parsing Device Tree Blobs (DTB) and SMBIOS.</w:t>
      </w:r>
    </w:p>
    <w:p>
      <w:pPr>
        <w:pStyle w:val="ListBullet"/>
        <w:spacing w:before="20" w:after="50"/>
        <w:ind w:left="360"/>
      </w:pPr>
      <w:r>
        <w:rPr>
          <w:b/>
          <w:color w:val="1A365D"/>
        </w:rPr>
        <w:t xml:space="preserve">Symmetric Multiprocessing (SMP) Bring-Up: </w:t>
      </w:r>
      <w:r>
        <w:rPr>
          <w:color w:val="2D3748"/>
        </w:rPr>
        <w:t>Bootstrapping secondary Application Processors (APs) via Local APIC Inter-Processor Interrupts (INIT-SIPI-SIPI sequences on x86) or ARM PSCI. Sets up per-CPU kernel stacks, per-CPU GDT/TSS, and initializes thread pointer base registers (GS_BASE / TPIDR_EL1).</w:t>
      </w:r>
    </w:p>
    <w:p>
      <w:pPr>
        <w:keepNext/>
        <w:spacing w:before="200" w:after="80"/>
      </w:pPr>
      <w:r>
        <w:rPr>
          <w:rFonts w:ascii="Calibri" w:hAnsi="Calibri"/>
          <w:b/>
          <w:color w:val="2B6CB0"/>
          <w:sz w:val="23"/>
        </w:rPr>
        <w:t>1.2 Memory Management Subsystem</w:t>
      </w:r>
    </w:p>
    <w:p>
      <w:pPr>
        <w:pStyle w:val="ListBullet"/>
        <w:spacing w:before="20" w:after="50"/>
        <w:ind w:left="360"/>
      </w:pPr>
      <w:r>
        <w:rPr>
          <w:b/>
          <w:color w:val="1A365D"/>
        </w:rPr>
        <w:t xml:space="preserve">Physical Memory Manager (PMM): </w:t>
      </w:r>
      <w:r>
        <w:rPr>
          <w:color w:val="2D3748"/>
        </w:rPr>
        <w:t>Tracks all physical RAM page frames (4 KiB, 2 MiB, 1 GiB). Implements frame allocators using Bitmaps, Buddy Allocator, or Free Page Linked Lists; handles reserved memory masking based on firmware memory maps.</w:t>
      </w:r>
    </w:p>
    <w:p>
      <w:pPr>
        <w:pStyle w:val="ListBullet"/>
        <w:spacing w:before="20" w:after="50"/>
        <w:ind w:left="360"/>
      </w:pPr>
      <w:r>
        <w:rPr>
          <w:b/>
          <w:color w:val="1A365D"/>
        </w:rPr>
        <w:t xml:space="preserve">Virtual Memory Manager (VMM): </w:t>
      </w:r>
      <w:r>
        <w:rPr>
          <w:color w:val="2D3748"/>
        </w:rPr>
        <w:t>Manages hierarchical 4-level or 5-level page tables (PML4/PML5, PDPT, PD, PT). Enforces Page-level Write-Through (PWT), Page-level Cache-Disable (PCD), Page Attribute Table (PAT) indexing, and permission bits (Present, R/W, User/Supervisor, NX/XD No-Execute).</w:t>
      </w:r>
    </w:p>
    <w:p>
      <w:pPr>
        <w:pStyle w:val="ListBullet"/>
        <w:spacing w:before="20" w:after="50"/>
        <w:ind w:left="360"/>
      </w:pPr>
      <w:r>
        <w:rPr>
          <w:b/>
          <w:color w:val="1A365D"/>
        </w:rPr>
        <w:t xml:space="preserve">TLB Management: </w:t>
      </w:r>
      <w:r>
        <w:rPr>
          <w:color w:val="2D3748"/>
        </w:rPr>
        <w:t>Translation Lookaside Buffer management, including local invlpg instructions, PCID (Process-Context Identifiers) to prevent TLB flushes across context switches, and inter-processor TLB shootdown IPIs across multi-core systems.</w:t>
      </w:r>
    </w:p>
    <w:p>
      <w:pPr>
        <w:pStyle w:val="ListBullet"/>
        <w:spacing w:before="20" w:after="50"/>
        <w:ind w:left="360"/>
      </w:pPr>
      <w:r>
        <w:rPr>
          <w:b/>
          <w:color w:val="1A365D"/>
        </w:rPr>
        <w:t xml:space="preserve">Kernel Heap Allocator: </w:t>
      </w:r>
      <w:r>
        <w:rPr>
          <w:color w:val="2D3748"/>
        </w:rPr>
        <w:t>Byte-level dynamic allocator (Slab, SLUB, or Buddy-Freelist) providing efficient kmalloc/kfree operations without external or internal fragmentation, backed by specialized cache object pools for PCBs, TCBs, and inodes.</w:t>
      </w:r>
    </w:p>
    <w:p>
      <w:pPr>
        <w:pStyle w:val="ListBullet"/>
        <w:spacing w:before="20" w:after="50"/>
        <w:ind w:left="360"/>
      </w:pPr>
      <w:r>
        <w:rPr>
          <w:b/>
          <w:color w:val="1A365D"/>
        </w:rPr>
        <w:t xml:space="preserve">High-Level Memory Services: </w:t>
      </w:r>
      <w:r>
        <w:rPr>
          <w:color w:val="2D3748"/>
        </w:rPr>
        <w:t>Architectural page fault (#PF) handler resolving lazy memory allocation, kernel/user stack auto-growth, Copy-On-Write (COW) fork mechanics, demand paging, anonymous vs. file-backed mapping (mmap), and page eviction/swap.</w:t>
      </w:r>
    </w:p>
    <w:p>
      <w:pPr>
        <w:keepNext/>
        <w:spacing w:before="200" w:after="80"/>
      </w:pPr>
      <w:r>
        <w:rPr>
          <w:rFonts w:ascii="Calibri" w:hAnsi="Calibri"/>
          <w:b/>
          <w:color w:val="2B6CB0"/>
          <w:sz w:val="23"/>
        </w:rPr>
        <w:t>1.3 Process, Thread, and Execution Management</w:t>
      </w:r>
    </w:p>
    <w:p>
      <w:pPr>
        <w:pStyle w:val="ListBullet"/>
        <w:spacing w:before="20" w:after="50"/>
        <w:ind w:left="360"/>
      </w:pPr>
      <w:r>
        <w:rPr>
          <w:b/>
          <w:color w:val="1A365D"/>
        </w:rPr>
        <w:t xml:space="preserve">Process Control Block (PCB): </w:t>
      </w:r>
      <w:r>
        <w:rPr>
          <w:color w:val="2D3748"/>
        </w:rPr>
        <w:t>Encapsulates PID, PPID, process credentials (UID/GID), virtual address space root (CR3/TTBR0), open file descriptor table, signal disposition tables, and resource quotas.</w:t>
      </w:r>
    </w:p>
    <w:p>
      <w:pPr>
        <w:pStyle w:val="ListBullet"/>
        <w:spacing w:before="20" w:after="50"/>
        <w:ind w:left="360"/>
      </w:pPr>
      <w:r>
        <w:rPr>
          <w:b/>
          <w:color w:val="1A365D"/>
        </w:rPr>
        <w:t xml:space="preserve">Thread Control Block (TCB): </w:t>
      </w:r>
      <w:r>
        <w:rPr>
          <w:color w:val="2D3748"/>
        </w:rPr>
        <w:t>Tracks individual threads: architectural register state, kernel execution stack pointer, user stack pointer, Thread-Local Storage (TLS) pointer, scheduling priority, CPU affinity, and execution state (Running, Ready, Blocked, Zombie).</w:t>
      </w:r>
    </w:p>
    <w:p>
      <w:pPr>
        <w:pStyle w:val="ListBullet"/>
        <w:spacing w:before="20" w:after="50"/>
        <w:ind w:left="360"/>
      </w:pPr>
      <w:r>
        <w:rPr>
          <w:b/>
          <w:color w:val="1A365D"/>
        </w:rPr>
        <w:t xml:space="preserve">Context Switching Engine: </w:t>
      </w:r>
      <w:r>
        <w:rPr>
          <w:color w:val="2D3748"/>
        </w:rPr>
        <w:t>Hand-tuned assembly preserving general-purpose registers, RSP/RBP, instruction pointer, and extended SIMD/AVX states using FXSAVE/FXRSTOR or XSAVE/XRSTOR.</w:t>
      </w:r>
    </w:p>
    <w:p>
      <w:pPr>
        <w:pStyle w:val="ListBullet"/>
        <w:spacing w:before="20" w:after="50"/>
        <w:ind w:left="360"/>
      </w:pPr>
      <w:r>
        <w:rPr>
          <w:b/>
          <w:color w:val="1A365D"/>
        </w:rPr>
        <w:t xml:space="preserve">CPU Scheduler: </w:t>
      </w:r>
      <w:r>
        <w:rPr>
          <w:color w:val="2D3748"/>
        </w:rPr>
        <w:t>Preemptive multi-core scheduler: Round-Robin, Multi-Level Feedback Queues (MLFQ), or Completely Fair Scheduler (CFS) utilizing Red-Black trees. Incorporates work-stealing and load balancing triggered by timer tick interrupts.</w:t>
      </w:r>
    </w:p>
    <w:p>
      <w:pPr>
        <w:pStyle w:val="ListBullet"/>
        <w:spacing w:before="20" w:after="50"/>
        <w:ind w:left="360"/>
      </w:pPr>
      <w:r>
        <w:rPr>
          <w:b/>
          <w:color w:val="1A365D"/>
        </w:rPr>
        <w:t xml:space="preserve">Inter-Process Communication (IPC): </w:t>
      </w:r>
      <w:r>
        <w:rPr>
          <w:color w:val="2D3748"/>
        </w:rPr>
        <w:t>UNIX domain sockets, anonymous/named pipes, message queues, and shared memory mapping. Includes POSIX signal delivery mechanisms and stack-frame rewriting for user-space signal handlers.</w:t>
      </w:r>
    </w:p>
    <w:p>
      <w:pPr>
        <w:pStyle w:val="ListBullet"/>
        <w:spacing w:before="20" w:after="50"/>
        <w:ind w:left="360"/>
      </w:pPr>
      <w:r>
        <w:rPr>
          <w:b/>
          <w:color w:val="1A365D"/>
        </w:rPr>
        <w:t xml:space="preserve">Synchronization Primitives: </w:t>
      </w:r>
      <w:r>
        <w:rPr>
          <w:color w:val="2D3748"/>
        </w:rPr>
        <w:t>Spinlocks (for interrupt and multiprocessor synchronization), ticket locks, Mutexes, Semaphores, Condition Variables, and Read-Copy-Update (RCU) mechanisms.</w:t>
      </w:r>
    </w:p>
    <w:p>
      <w:pPr>
        <w:keepNext/>
        <w:spacing w:before="200" w:after="80"/>
      </w:pPr>
      <w:r>
        <w:rPr>
          <w:rFonts w:ascii="Calibri" w:hAnsi="Calibri"/>
          <w:b/>
          <w:color w:val="2B6CB0"/>
          <w:sz w:val="23"/>
        </w:rPr>
        <w:t>1.4 Interrupts, Timers, and Low-Level I/O</w:t>
      </w:r>
    </w:p>
    <w:p>
      <w:pPr>
        <w:pStyle w:val="ListBullet"/>
        <w:spacing w:before="20" w:after="50"/>
        <w:ind w:left="360"/>
      </w:pPr>
      <w:r>
        <w:rPr>
          <w:b/>
          <w:color w:val="1A365D"/>
        </w:rPr>
        <w:t xml:space="preserve">Interrupt Controller Stack: </w:t>
      </w:r>
      <w:r>
        <w:rPr>
          <w:color w:val="2D3748"/>
        </w:rPr>
        <w:t>Local APIC (xAPIC/x2APIC) and I/O APIC management on x86, or Generic Interrupt Controller (GIC v2/v3/v4) on ARM. Supports PCI MSI/MSI-X vector routing.</w:t>
      </w:r>
    </w:p>
    <w:p>
      <w:pPr>
        <w:pStyle w:val="ListBullet"/>
        <w:spacing w:before="20" w:after="50"/>
        <w:ind w:left="360"/>
      </w:pPr>
      <w:r>
        <w:rPr>
          <w:b/>
          <w:color w:val="1A365D"/>
        </w:rPr>
        <w:t xml:space="preserve">Deferred Processing: </w:t>
      </w:r>
      <w:r>
        <w:rPr>
          <w:color w:val="2D3748"/>
        </w:rPr>
        <w:t>Splitting interrupt handling into Top-Half (immediate critical ISR masking) and Bottom-Half (Deferred Procedure Calls [DPCs], softirqs, tasklets, or kernel workqueues).</w:t>
      </w:r>
    </w:p>
    <w:p>
      <w:pPr>
        <w:pStyle w:val="ListBullet"/>
        <w:spacing w:before="20" w:after="50"/>
        <w:ind w:left="360"/>
      </w:pPr>
      <w:r>
        <w:rPr>
          <w:b/>
          <w:color w:val="1A365D"/>
        </w:rPr>
        <w:t xml:space="preserve">Timers &amp; System Clocks: </w:t>
      </w:r>
      <w:r>
        <w:rPr>
          <w:color w:val="2D3748"/>
        </w:rPr>
        <w:t>PIT 8254, HPET, Local APIC Timer, Invariant TSC, or ARM Generic Timers. Maintains monotonic high-resolution time, wall-clock time (RTC synchronization), thread time-slice quantum, and software timer wheels.</w:t>
      </w:r>
    </w:p>
    <w:p>
      <w:pPr>
        <w:keepNext/>
        <w:spacing w:before="200" w:after="80"/>
      </w:pPr>
      <w:r>
        <w:rPr>
          <w:rFonts w:ascii="Calibri" w:hAnsi="Calibri"/>
          <w:b/>
          <w:color w:val="2B6CB0"/>
          <w:sz w:val="23"/>
        </w:rPr>
        <w:t>1.5 System Call Interface (Kernel Boundary)</w:t>
      </w:r>
    </w:p>
    <w:p>
      <w:pPr>
        <w:pStyle w:val="ListBullet"/>
        <w:spacing w:before="20" w:after="50"/>
        <w:ind w:left="360"/>
      </w:pPr>
      <w:r>
        <w:rPr>
          <w:b/>
          <w:color w:val="1A365D"/>
        </w:rPr>
        <w:t xml:space="preserve">Entry/Exit Mechanisms: </w:t>
      </w:r>
      <w:r>
        <w:rPr>
          <w:color w:val="2D3748"/>
        </w:rPr>
        <w:t>Fast syscall instructions (SYSCALL/SYSRET on x86_64, SVC on ARM) and legacy software interrupt traps (INT 0x80).</w:t>
      </w:r>
    </w:p>
    <w:p>
      <w:pPr>
        <w:pStyle w:val="ListBullet"/>
        <w:spacing w:before="20" w:after="50"/>
        <w:ind w:left="360"/>
      </w:pPr>
      <w:r>
        <w:rPr>
          <w:b/>
          <w:color w:val="1A365D"/>
        </w:rPr>
        <w:t xml:space="preserve">Syscall Dispatcher: </w:t>
      </w:r>
      <w:r>
        <w:rPr>
          <w:color w:val="2D3748"/>
        </w:rPr>
        <w:t>Argument validation, pointer bounds verification (preventing kernel address space probing), syscall table indexing, errno mapping, and return code management.</w:t>
      </w:r>
    </w:p>
    <w:p>
      <w:pPr>
        <w:pStyle w:val="ListBullet"/>
        <w:spacing w:before="20" w:after="50"/>
        <w:ind w:left="360"/>
      </w:pPr>
      <w:r>
        <w:rPr>
          <w:b/>
          <w:color w:val="1A365D"/>
        </w:rPr>
        <w:t xml:space="preserve">Privilege Transition: </w:t>
      </w:r>
      <w:r>
        <w:rPr>
          <w:color w:val="2D3748"/>
        </w:rPr>
        <w:t>Switching between user stack and privileged per-CPU kernel stack, zeroing out scratch registers to eliminate information leakage across security rings.</w:t>
      </w:r>
    </w:p>
    <w:p>
      <w:pPr>
        <w:keepNext/>
        <w:spacing w:before="200" w:after="80"/>
      </w:pPr>
      <w:r>
        <w:rPr>
          <w:rFonts w:ascii="Calibri" w:hAnsi="Calibri"/>
          <w:b/>
          <w:color w:val="2B6CB0"/>
          <w:sz w:val="23"/>
        </w:rPr>
        <w:t>1.6 Virtual File System (VFS) &amp; Storage Stack</w:t>
      </w:r>
    </w:p>
    <w:p>
      <w:pPr>
        <w:pStyle w:val="ListBullet"/>
        <w:spacing w:before="20" w:after="50"/>
        <w:ind w:left="360"/>
      </w:pPr>
      <w:r>
        <w:rPr>
          <w:b/>
          <w:color w:val="1A365D"/>
        </w:rPr>
        <w:t xml:space="preserve">VFS Abstraction Layer: </w:t>
      </w:r>
      <w:r>
        <w:rPr>
          <w:color w:val="2D3748"/>
        </w:rPr>
        <w:t>Uniform interface (open, read, write, close, seek, ioctl) structured around Inodes (metadata), Dentries (path resolution &amp; caching), File structs (open file state), and Superblocks (filesystem metadata).</w:t>
      </w:r>
    </w:p>
    <w:p>
      <w:pPr>
        <w:pStyle w:val="ListBullet"/>
        <w:spacing w:before="20" w:after="50"/>
        <w:ind w:left="360"/>
      </w:pPr>
      <w:r>
        <w:rPr>
          <w:b/>
          <w:color w:val="1A365D"/>
        </w:rPr>
        <w:t xml:space="preserve">Block Layer &amp; Caching: </w:t>
      </w:r>
      <w:r>
        <w:rPr>
          <w:color w:val="2D3748"/>
        </w:rPr>
        <w:t>Block device abstraction, page cache / buffer cache for memory caching of disk sectors, and I/O schedulers (Deadline, CFQ, or FIFO).</w:t>
      </w:r>
    </w:p>
    <w:p>
      <w:pPr>
        <w:pStyle w:val="ListBullet"/>
        <w:spacing w:before="20" w:after="50"/>
        <w:ind w:left="360"/>
      </w:pPr>
      <w:r>
        <w:rPr>
          <w:b/>
          <w:color w:val="1A365D"/>
        </w:rPr>
        <w:t xml:space="preserve">Storage Drivers: </w:t>
      </w:r>
      <w:r>
        <w:rPr>
          <w:color w:val="2D3748"/>
        </w:rPr>
        <w:t>AHCI (SATA), NVMe (Submission/Completion Queue architecture over PCIe), VirtIO-Block, and USB Mass Storage.</w:t>
      </w:r>
    </w:p>
    <w:p>
      <w:pPr>
        <w:pStyle w:val="ListBullet"/>
        <w:spacing w:before="20" w:after="50"/>
        <w:ind w:left="360"/>
      </w:pPr>
      <w:r>
        <w:rPr>
          <w:b/>
          <w:color w:val="1A365D"/>
        </w:rPr>
        <w:t xml:space="preserve">Concrete File Systems: </w:t>
      </w:r>
      <w:r>
        <w:rPr>
          <w:color w:val="2D3748"/>
        </w:rPr>
        <w:t>Storage filesystems (FAT32, Ext2/Ext4) and virtual/pseudo-filesystems: ramfs/tmpfs, devfs (device node management), procfs, and sysfs.</w:t>
      </w:r>
    </w:p>
    <w:p>
      <w:pPr>
        <w:keepNext/>
        <w:spacing w:before="200" w:after="80"/>
      </w:pPr>
      <w:r>
        <w:rPr>
          <w:rFonts w:ascii="Calibri" w:hAnsi="Calibri"/>
          <w:b/>
          <w:color w:val="2B6CB0"/>
          <w:sz w:val="23"/>
        </w:rPr>
        <w:t>1.7 Device Drivers &amp; Network Subsystem</w:t>
      </w:r>
    </w:p>
    <w:p>
      <w:pPr>
        <w:pStyle w:val="ListBullet"/>
        <w:spacing w:before="20" w:after="50"/>
        <w:ind w:left="360"/>
      </w:pPr>
      <w:r>
        <w:rPr>
          <w:b/>
          <w:color w:val="1A365D"/>
        </w:rPr>
        <w:t xml:space="preserve">Bus Controllers: </w:t>
      </w:r>
      <w:r>
        <w:rPr>
          <w:color w:val="2D3748"/>
        </w:rPr>
        <w:t>PCI/PCIe enumeration via Legacy I/O (ports 0xCF8/0xCFC) or MMIO PCIe ECAM, scanning bus/device/function hierarchies, Base Address Register (BAR) memory mapping, and MSI configuration.</w:t>
      </w:r>
    </w:p>
    <w:p>
      <w:pPr>
        <w:pStyle w:val="ListBullet"/>
        <w:spacing w:before="20" w:after="50"/>
        <w:ind w:left="360"/>
      </w:pPr>
      <w:r>
        <w:rPr>
          <w:b/>
          <w:color w:val="1A365D"/>
        </w:rPr>
        <w:t xml:space="preserve">Peripheral Drivers: </w:t>
      </w:r>
      <w:r>
        <w:rPr>
          <w:color w:val="2D3748"/>
        </w:rPr>
        <w:t>UART 16550 serial console (COM1), linear framebuffer graphics console (GOP/VBE backed), PS/2 controller, USB Host Controllers (xHCI/eHCI) and USB HID.</w:t>
      </w:r>
    </w:p>
    <w:p>
      <w:pPr>
        <w:pStyle w:val="ListBullet"/>
        <w:spacing w:before="20" w:after="50"/>
        <w:ind w:left="360"/>
      </w:pPr>
      <w:r>
        <w:rPr>
          <w:b/>
          <w:color w:val="1A365D"/>
        </w:rPr>
        <w:t xml:space="preserve">Network Subsystem: </w:t>
      </w:r>
      <w:r>
        <w:rPr>
          <w:color w:val="2D3748"/>
        </w:rPr>
        <w:t>Ethernet NIC drivers (Intel e1000/e1000e, Realtek RTL8139/8169, VirtIO-Net), network buffer management (sk_buff) with DMA ring-buffers, Layer 2 (Ethernet, ARP), Layer 3 (IPv4, IPv6, ICMP), Layer 4 (UDP, TCP state machine), and BSD socket API.</w:t>
      </w:r>
    </w:p>
    <w:p>
      <w:pPr>
        <w:keepNext/>
        <w:spacing w:before="200" w:after="80"/>
      </w:pPr>
      <w:r>
        <w:rPr>
          <w:rFonts w:ascii="Calibri" w:hAnsi="Calibri"/>
          <w:b/>
          <w:color w:val="2B6CB0"/>
          <w:sz w:val="23"/>
        </w:rPr>
        <w:t>1.8 Security, Runtime Monitoring, and Userspace Execution</w:t>
      </w:r>
    </w:p>
    <w:p>
      <w:pPr>
        <w:pStyle w:val="ListBullet"/>
        <w:spacing w:before="20" w:after="50"/>
        <w:ind w:left="360"/>
      </w:pPr>
      <w:r>
        <w:rPr>
          <w:b/>
          <w:color w:val="1A365D"/>
        </w:rPr>
        <w:t xml:space="preserve">ELF Binary Loader: </w:t>
      </w:r>
      <w:r>
        <w:rPr>
          <w:color w:val="2D3748"/>
        </w:rPr>
        <w:t>Validates ELF headers, evaluates PT_LOAD segments, maps program text and data into virtual memory, zeroes BSS, establishes user stack and argument vectors (argc/argv/envp), and transitions execution to entry point.</w:t>
      </w:r>
    </w:p>
    <w:p>
      <w:pPr>
        <w:pStyle w:val="ListBullet"/>
        <w:spacing w:before="20" w:after="50"/>
        <w:ind w:left="360"/>
      </w:pPr>
      <w:r>
        <w:rPr>
          <w:b/>
          <w:color w:val="1A365D"/>
        </w:rPr>
        <w:t xml:space="preserve">Kernel Diagnostics: </w:t>
      </w:r>
      <w:r>
        <w:rPr>
          <w:color w:val="2D3748"/>
        </w:rPr>
        <w:t>Kernel logging ring buffer (dmesg), panic handlers, DWARF-based stack unwinding, CPU register state dumping, and core dumps.</w:t>
      </w:r>
    </w:p>
    <w:p>
      <w:pPr>
        <w:keepNext/>
        <w:spacing w:before="320" w:after="120"/>
        <w:pBdr>
          <w:bottom w:val="single" w:sz="12" w:space="4" w:color="1A365D"/>
        </w:pBdr>
      </w:pPr>
      <w:r>
        <w:rPr>
          <w:rFonts w:ascii="Calibri" w:hAnsi="Calibri"/>
          <w:b/>
          <w:color w:val="1A365D"/>
          <w:sz w:val="29"/>
        </w:rPr>
        <w:t>Part 2: The Bootloader Architecture (Expanded Deep-Dive)</w:t>
      </w:r>
    </w:p>
    <w:p>
      <w:pPr>
        <w:spacing w:after="120"/>
      </w:pPr>
      <w:r>
        <w:t>The bootloader is a standalone operating system in its own right, executing bare-metal without OS runtime services. It is responsible for configuring CPU modes, initializing primary buses, loading kernel binaries from storage, constructing initial virtual memory paging hierarchies, gathering hardware topology, and cleanly severing firmware control.</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24" w:space="0" w:color="2B6CB0"/>
              <w:bottom w:val="none"/>
              <w:right w:val="none"/>
            </w:tcBorders>
            <w:shd w:fill="EDF2F7"/>
          </w:tcPr>
          <w:p>
            <w:pPr>
              <w:spacing w:before="80" w:after="80"/>
              <w:ind w:left="144" w:right="144"/>
            </w:pPr>
            <w:r>
              <w:rPr>
                <w:rFonts w:ascii="Consolas" w:hAnsi="Consolas"/>
                <w:color w:val="2D3748"/>
                <w:sz w:val="16"/>
              </w:rPr>
              <w:t>+-------------------------------------------------------------------+</w:t>
              <w:br/>
              <w:t>|                        FIRMWARE (BIOS / UEFI)                     |</w:t>
              <w:br/>
              <w:t>+-------------------------------------------------------------------+</w:t>
              <w:br/>
              <w:t xml:space="preserve">                                  |</w:t>
              <w:br/>
              <w:t xml:space="preserve">                                  v</w:t>
              <w:br/>
              <w:t>+-------------------------------------------------------------------+</w:t>
              <w:br/>
              <w:t>|                            BOOTLOADER                             |</w:t>
              <w:br/>
              <w:t>|  - Stage 1: MBR / UEFI PE Entry                                   |</w:t>
              <w:br/>
              <w:t>|  - Stage 2: Hardware Detect, Disk I/O, FS Drivers (FAT/Ext)       |</w:t>
              <w:br/>
              <w:t>|  - Memory Map Retrieval &amp; Kernel/Initrd ELF Parsing               |</w:t>
              <w:br/>
              <w:t>|  - Framebuffer Setup (GOP) &amp; Paging/Long Mode Transition          |</w:t>
              <w:br/>
              <w:t>|  - Boot Protocol Handoff (Limine / Multiboot2 / Custom Boot Info) |</w:t>
              <w:br/>
              <w:t>+-------------------------------------------------------------------+</w:t>
              <w:br/>
              <w:t xml:space="preserve">                                  |</w:t>
              <w:br/>
              <w:t xml:space="preserve">                                  v</w:t>
              <w:br/>
              <w:t>+-------------------------------------------------------------------+</w:t>
              <w:br/>
              <w:t>|                              KERNEL                               |</w:t>
              <w:br/>
              <w:t>|  - Hardware Init (GDT/IDT/APIC/SMP)                               |</w:t>
              <w:br/>
              <w:t>|  - Memory Subsystems (PMM, VMM, Heap, Paging)                     |</w:t>
              <w:br/>
              <w:t>|  - Execution (Scheduler, Processes, Threads, Syscalls)            |</w:t>
              <w:br/>
              <w:t>|  - Storage, VFS, Drivers, Network, and Userspace Entry            |</w:t>
              <w:br/>
              <w:t>+-------------------------------------------------------------------+</w:t>
            </w:r>
          </w:p>
        </w:tc>
      </w:tr>
    </w:tbl>
    <w:p>
      <w:pPr>
        <w:spacing w:before="60" w:after="60"/>
      </w:pPr>
    </w:p>
    <w:p>
      <w:pPr>
        <w:keepNext/>
        <w:spacing w:before="200" w:after="80"/>
      </w:pPr>
      <w:r>
        <w:rPr>
          <w:rFonts w:ascii="Calibri" w:hAnsi="Calibri"/>
          <w:b/>
          <w:color w:val="2B6CB0"/>
          <w:sz w:val="23"/>
        </w:rPr>
        <w:t>2.1 Firmware Handshake &amp; Multi-Stage Staging</w:t>
      </w:r>
    </w:p>
    <w:p>
      <w:pPr>
        <w:pStyle w:val="ListBullet"/>
        <w:spacing w:before="20" w:after="50"/>
        <w:ind w:left="360"/>
      </w:pPr>
      <w:r>
        <w:rPr>
          <w:b/>
          <w:color w:val="1A365D"/>
        </w:rPr>
        <w:t xml:space="preserve">Legacy BIOS Execution Path: </w:t>
      </w:r>
      <w:r>
        <w:rPr>
          <w:color w:val="2D3748"/>
        </w:rPr>
        <w:t>Two-stage bootstrap process:</w:t>
      </w:r>
    </w:p>
    <w:p>
      <w:pPr>
        <w:pStyle w:val="ListBullet"/>
        <w:spacing w:before="20" w:after="50"/>
        <w:ind w:left="720"/>
      </w:pPr>
      <w:r>
        <w:rPr>
          <w:b/>
          <w:color w:val="1A365D"/>
        </w:rPr>
        <w:t xml:space="preserve">Stage 1 (MBR / VBR): </w:t>
      </w:r>
      <w:r>
        <w:rPr>
          <w:color w:val="2D3748"/>
        </w:rPr>
        <w:t>A raw 512-byte sector loaded by motherboard BIOS at physical address 0x7C00 in 16-bit Real Mode (CS:IP = 0x0000:0x7C00). Must contain partition table at offset 0x01BE and boot signature 0xAA55 at 0x01FE. Primary responsibility is loading Stage 2 sectors via BIOS INT 13h.</w:t>
      </w:r>
    </w:p>
    <w:p>
      <w:pPr>
        <w:pStyle w:val="ListBullet"/>
        <w:spacing w:before="20" w:after="50"/>
        <w:ind w:left="720"/>
      </w:pPr>
      <w:r>
        <w:rPr>
          <w:b/>
          <w:color w:val="1A365D"/>
        </w:rPr>
        <w:t xml:space="preserve">Stage 2 Loader: </w:t>
      </w:r>
      <w:r>
        <w:rPr>
          <w:color w:val="2D3748"/>
        </w:rPr>
        <w:t>Enables the A20 Gate, constructs a temporary 32-bit Global Descriptor Table (GDT), sets CR0.PE = 1 to enter 32-bit Protected Mode, and re-segments selectors (0x10) to address flat 4 GiB memory.</w:t>
      </w:r>
    </w:p>
    <w:p>
      <w:pPr>
        <w:pStyle w:val="ListBullet"/>
        <w:spacing w:before="20" w:after="50"/>
        <w:ind w:left="360"/>
      </w:pPr>
      <w:r>
        <w:rPr>
          <w:b/>
          <w:color w:val="1A365D"/>
        </w:rPr>
        <w:t xml:space="preserve">Modern UEFI Execution Path: </w:t>
      </w:r>
      <w:r>
        <w:rPr>
          <w:color w:val="2D3748"/>
        </w:rPr>
        <w:t>Written in C/Rust and compiled as a standard PE32+ (.efi) binary located on the EFI System Partition (ESP) at /EFI/BOOT/BOOTX64.EFI. Executes natively in 64-bit Long Mode with flat memory addressing.</w:t>
      </w:r>
    </w:p>
    <w:p>
      <w:pPr>
        <w:pStyle w:val="ListBullet"/>
        <w:spacing w:before="20" w:after="50"/>
        <w:ind w:left="360"/>
      </w:pPr>
      <w:r>
        <w:rPr>
          <w:b/>
          <w:color w:val="1A365D"/>
        </w:rPr>
        <w:t xml:space="preserve">UEFI System Table Interfaces: </w:t>
      </w:r>
      <w:r>
        <w:rPr>
          <w:color w:val="2D3748"/>
        </w:rPr>
        <w:t>Directly consumes EFI_SYSTEM_TABLE, accessing EFI_BOOT_SERVICES (memory page allocation, device handle protocols) and EFI_RUNTIME_SERVICES (hardware RTC, NVRAM variables).</w:t>
      </w:r>
    </w:p>
    <w:p>
      <w:pPr>
        <w:pStyle w:val="ListBullet"/>
        <w:spacing w:before="20" w:after="50"/>
        <w:ind w:left="360"/>
      </w:pPr>
      <w:r>
        <w:rPr>
          <w:b/>
          <w:color w:val="1A365D"/>
        </w:rPr>
        <w:t xml:space="preserve">Bootloader Relocation Logic: </w:t>
      </w:r>
      <w:r>
        <w:rPr>
          <w:color w:val="2D3748"/>
        </w:rPr>
        <w:t>Relocates its own execution code out of standard kernel staging areas (such as 1 MiB - 16 MiB) into high or reclaimable memory to avoid being overwritten during kernel decompression or segment placement.</w:t>
      </w:r>
    </w:p>
    <w:p>
      <w:pPr>
        <w:keepNext/>
        <w:spacing w:before="200" w:after="80"/>
      </w:pPr>
      <w:r>
        <w:rPr>
          <w:rFonts w:ascii="Calibri" w:hAnsi="Calibri"/>
          <w:b/>
          <w:color w:val="2B6CB0"/>
          <w:sz w:val="23"/>
        </w:rPr>
        <w:t>2.2 Hardware Environment Configuration &amp; Display Setup</w:t>
      </w:r>
    </w:p>
    <w:p>
      <w:pPr>
        <w:pStyle w:val="ListBullet"/>
        <w:spacing w:before="20" w:after="50"/>
        <w:ind w:left="360"/>
      </w:pPr>
      <w:r>
        <w:rPr>
          <w:b/>
          <w:color w:val="1A365D"/>
        </w:rPr>
        <w:t xml:space="preserve">A20 Line Control (BIOS): </w:t>
      </w:r>
      <w:r>
        <w:rPr>
          <w:color w:val="2D3748"/>
        </w:rPr>
        <w:t>Prevents the odd-megabyte memory wrap-around bug by asserting the A20 line using the Fast A20 gate (I/O Port 0x92), the 8042 Keyboard Controller (I/O Ports 0x64/0x60), or BIOS INT 15h, AX=2401h.</w:t>
      </w:r>
    </w:p>
    <w:p>
      <w:pPr>
        <w:pStyle w:val="ListBullet"/>
        <w:spacing w:before="20" w:after="50"/>
        <w:ind w:left="360"/>
      </w:pPr>
      <w:r>
        <w:rPr>
          <w:b/>
          <w:color w:val="1A365D"/>
        </w:rPr>
        <w:t xml:space="preserve">Serial Console Initialization: </w:t>
      </w:r>
      <w:r>
        <w:rPr>
          <w:color w:val="2D3748"/>
        </w:rPr>
        <w:t>Configures UART 16550 serial port (COM1 at I/O Port 0x3F8) at 115200 baud (8-N-1) to provide immediate early debugging and tracing before video modes are configured.</w:t>
      </w:r>
    </w:p>
    <w:p>
      <w:pPr>
        <w:pStyle w:val="ListBullet"/>
        <w:spacing w:before="20" w:after="50"/>
        <w:ind w:left="360"/>
      </w:pPr>
      <w:r>
        <w:rPr>
          <w:b/>
          <w:color w:val="1A365D"/>
        </w:rPr>
        <w:t xml:space="preserve">UEFI GOP Graphics Initialization: </w:t>
      </w:r>
      <w:r>
        <w:rPr>
          <w:color w:val="2D3748"/>
        </w:rPr>
        <w:t>Locates EFI_GRAPHICS_OUTPUT_PROTOCOL via LocateProtocol(), queries available display modes using QueryMode(), sets native resolution (e.g., 1920x1080), and acquires the 64-bit physical Base Address of the linear framebuffer.</w:t>
      </w:r>
    </w:p>
    <w:p>
      <w:pPr>
        <w:pStyle w:val="ListBullet"/>
        <w:spacing w:before="20" w:after="50"/>
        <w:ind w:left="360"/>
      </w:pPr>
      <w:r>
        <w:rPr>
          <w:b/>
          <w:color w:val="1A365D"/>
        </w:rPr>
        <w:t xml:space="preserve">Legacy VESA VBE Graphics (BIOS): </w:t>
      </w:r>
      <w:r>
        <w:rPr>
          <w:color w:val="2D3748"/>
        </w:rPr>
        <w:t>Issues INT 10h, AX=4F00h to retrieve VBE Controller Info, scans mode arrays via INT 10h, AX=4F01h, and activates the video mode using INT 10h, AX=4F02h with bit 14 set to enable the Linear Frame Buffer (LFB).</w:t>
      </w:r>
    </w:p>
    <w:p>
      <w:pPr>
        <w:pStyle w:val="ListBullet"/>
        <w:spacing w:before="20" w:after="50"/>
        <w:ind w:left="360"/>
      </w:pPr>
      <w:r>
        <w:rPr>
          <w:b/>
          <w:color w:val="1A365D"/>
        </w:rPr>
        <w:t xml:space="preserve">Framebuffer Descriptor Formulation: </w:t>
      </w:r>
      <w:r>
        <w:rPr>
          <w:color w:val="2D3748"/>
        </w:rPr>
        <w:t>Records physical base address, total buffer byte size, horizontal/vertical resolution, pitch/stride (bytes per scanline), and color bitmasks (Red, Green, Blue, Alpha channel byte offsets and sizes).</w:t>
      </w:r>
    </w:p>
    <w:p>
      <w:pPr>
        <w:keepNext/>
        <w:spacing w:before="200" w:after="80"/>
      </w:pPr>
      <w:r>
        <w:rPr>
          <w:rFonts w:ascii="Calibri" w:hAnsi="Calibri"/>
          <w:b/>
          <w:color w:val="2B6CB0"/>
          <w:sz w:val="23"/>
        </w:rPr>
        <w:t>2.3 Storage Stack, Partitioning, and Disk I/O</w:t>
      </w:r>
    </w:p>
    <w:p>
      <w:pPr>
        <w:pStyle w:val="ListBullet"/>
        <w:spacing w:before="20" w:after="50"/>
        <w:ind w:left="360"/>
      </w:pPr>
      <w:r>
        <w:rPr>
          <w:b/>
          <w:color w:val="1A365D"/>
        </w:rPr>
        <w:t xml:space="preserve">BIOS Disk Access Wrappers: </w:t>
      </w:r>
      <w:r>
        <w:rPr>
          <w:color w:val="2D3748"/>
        </w:rPr>
        <w:t>Uses INT 13h AH=42h (Extended Read) with a 16-byte Disk Address Packet (DAP) specifying 64-bit Logical Block Addressing (LBA) to bypass the legacy 8.4 GiB CHS limit.</w:t>
      </w:r>
    </w:p>
    <w:p>
      <w:pPr>
        <w:pStyle w:val="ListBullet"/>
        <w:spacing w:before="20" w:after="50"/>
        <w:ind w:left="360"/>
      </w:pPr>
      <w:r>
        <w:rPr>
          <w:b/>
          <w:color w:val="1A365D"/>
        </w:rPr>
        <w:t xml:space="preserve">UEFI Block I/O Protocol: </w:t>
      </w:r>
      <w:r>
        <w:rPr>
          <w:color w:val="2D3748"/>
        </w:rPr>
        <w:t>Locates EFI_BLOCK_IO_PROTOCOL or EFI_DISK_IO_PROTOCOL on the boot device handle, issuing synchronous block reads to copy sectors directly into allocated RAM buffers.</w:t>
      </w:r>
    </w:p>
    <w:p>
      <w:pPr>
        <w:pStyle w:val="ListBullet"/>
        <w:spacing w:before="20" w:after="50"/>
        <w:ind w:left="360"/>
      </w:pPr>
      <w:r>
        <w:rPr>
          <w:b/>
          <w:color w:val="1A365D"/>
        </w:rPr>
        <w:t xml:space="preserve">Partition Table Parsers: </w:t>
      </w:r>
      <w:r>
        <w:rPr>
          <w:color w:val="2D3748"/>
        </w:rPr>
        <w:t>Interpreters for storage layouts:</w:t>
      </w:r>
    </w:p>
    <w:p>
      <w:pPr>
        <w:pStyle w:val="ListBullet"/>
        <w:spacing w:before="20" w:after="50"/>
        <w:ind w:left="720"/>
      </w:pPr>
      <w:r>
        <w:rPr>
          <w:b/>
          <w:color w:val="1A365D"/>
        </w:rPr>
        <w:t xml:space="preserve">MBR (Master Boot Record): </w:t>
      </w:r>
      <w:r>
        <w:rPr>
          <w:color w:val="2D3748"/>
        </w:rPr>
        <w:t>Parses the 64-byte partition record table at offset 0x01BE of sector 0, evaluating partition active flags, types, and starting LBA sectors.</w:t>
      </w:r>
    </w:p>
    <w:p>
      <w:pPr>
        <w:pStyle w:val="ListBullet"/>
        <w:spacing w:before="20" w:after="50"/>
        <w:ind w:left="720"/>
      </w:pPr>
      <w:r>
        <w:rPr>
          <w:b/>
          <w:color w:val="1A365D"/>
        </w:rPr>
        <w:t xml:space="preserve">GPT (GUID Partition Table): </w:t>
      </w:r>
      <w:r>
        <w:rPr>
          <w:color w:val="2D3748"/>
        </w:rPr>
        <w:t>Evaluates Protective MBR at LBA 0, validates Primary GPT Header at LBA 1 (verifying header size and CRC32 checksums), and parses Partition Entries starting at LBA 2 by inspecting Partition Type GUIDs (identifying EFI System Partitions and kernel root partitions).</w:t>
      </w:r>
    </w:p>
    <w:p>
      <w:pPr>
        <w:pStyle w:val="ListBullet"/>
        <w:spacing w:before="20" w:after="50"/>
        <w:ind w:left="360"/>
      </w:pPr>
      <w:r>
        <w:rPr>
          <w:b/>
          <w:color w:val="1A365D"/>
        </w:rPr>
        <w:t xml:space="preserve">Embedded Read-Only Filesystem Drivers: </w:t>
      </w:r>
      <w:r>
        <w:rPr>
          <w:color w:val="2D3748"/>
        </w:rPr>
        <w:t>Standalone filesystem traversal code embedded directly inside the bootloader binary:</w:t>
      </w:r>
    </w:p>
    <w:p>
      <w:pPr>
        <w:pStyle w:val="ListBullet"/>
        <w:spacing w:before="20" w:after="50"/>
        <w:ind w:left="720"/>
      </w:pPr>
      <w:r>
        <w:rPr>
          <w:b/>
          <w:color w:val="1A365D"/>
        </w:rPr>
        <w:t xml:space="preserve">FAT32: </w:t>
      </w:r>
      <w:r>
        <w:rPr>
          <w:color w:val="2D3748"/>
        </w:rPr>
        <w:t>Parses BPB (BIOS Parameter Block), traverses FAT tables and directory cluster chains to locate and stream files.</w:t>
      </w:r>
    </w:p>
    <w:p>
      <w:pPr>
        <w:pStyle w:val="ListBullet"/>
        <w:spacing w:before="20" w:after="50"/>
        <w:ind w:left="720"/>
      </w:pPr>
      <w:r>
        <w:rPr>
          <w:b/>
          <w:color w:val="1A365D"/>
        </w:rPr>
        <w:t xml:space="preserve">ISO 9660: </w:t>
      </w:r>
      <w:r>
        <w:rPr>
          <w:color w:val="2D3748"/>
        </w:rPr>
        <w:t>Traverses Primary Volume Descriptors and Path Tables for CD/DVD and live ISO boot media.</w:t>
      </w:r>
    </w:p>
    <w:p>
      <w:pPr>
        <w:pStyle w:val="ListBullet"/>
        <w:spacing w:before="20" w:after="50"/>
        <w:ind w:left="720"/>
      </w:pPr>
      <w:r>
        <w:rPr>
          <w:b/>
          <w:color w:val="1A365D"/>
        </w:rPr>
        <w:t xml:space="preserve">Ext2/Ext4: </w:t>
      </w:r>
      <w:r>
        <w:rPr>
          <w:color w:val="2D3748"/>
        </w:rPr>
        <w:t>Parses Superblock, Block Group Descriptors, Inode tables, and extent trees to load files directly from native Linux partitions.</w:t>
      </w:r>
    </w:p>
    <w:p>
      <w:pPr>
        <w:keepNext/>
        <w:spacing w:before="200" w:after="80"/>
      </w:pPr>
      <w:r>
        <w:rPr>
          <w:rFonts w:ascii="Calibri" w:hAnsi="Calibri"/>
          <w:b/>
          <w:color w:val="2B6CB0"/>
          <w:sz w:val="23"/>
        </w:rPr>
        <w:t>2.4 Executable Binary Parsing, Staging, and Memory Discovery</w:t>
      </w:r>
    </w:p>
    <w:p>
      <w:pPr>
        <w:pStyle w:val="ListBullet"/>
        <w:spacing w:before="20" w:after="50"/>
        <w:ind w:left="360"/>
      </w:pPr>
      <w:r>
        <w:rPr>
          <w:b/>
          <w:color w:val="1A365D"/>
        </w:rPr>
        <w:t xml:space="preserve">ELF64 Parser Implementation: </w:t>
      </w:r>
      <w:r>
        <w:rPr>
          <w:color w:val="2D3748"/>
        </w:rPr>
        <w:t>Parses ELF binaries from disk:</w:t>
      </w:r>
    </w:p>
    <w:p>
      <w:pPr>
        <w:pStyle w:val="ListBullet"/>
        <w:spacing w:before="20" w:after="50"/>
        <w:ind w:left="720"/>
      </w:pPr>
      <w:r>
        <w:rPr>
          <w:b/>
          <w:color w:val="1A365D"/>
        </w:rPr>
        <w:t xml:space="preserve">Header Validation: </w:t>
      </w:r>
      <w:r>
        <w:rPr>
          <w:color w:val="2D3748"/>
        </w:rPr>
        <w:t>Checks magic bytes (0x7F 'E' 'L' 'F'), 64-bit architecture class (ELFCLASS64), little-endian data encoding, and extracts the 64-bit entry address (e_entry).</w:t>
      </w:r>
    </w:p>
    <w:p>
      <w:pPr>
        <w:pStyle w:val="ListBullet"/>
        <w:spacing w:before="20" w:after="50"/>
        <w:ind w:left="720"/>
      </w:pPr>
      <w:r>
        <w:rPr>
          <w:b/>
          <w:color w:val="1A365D"/>
        </w:rPr>
        <w:t xml:space="preserve">Program Headers: </w:t>
      </w:r>
      <w:r>
        <w:rPr>
          <w:color w:val="2D3748"/>
        </w:rPr>
        <w:t>Iterates over Program Headers (e_phoff), identifying segments marked PT_LOAD. Reads file data (p_offset, p_filesz) and stages it into the designated physical target address.</w:t>
      </w:r>
    </w:p>
    <w:p>
      <w:pPr>
        <w:pStyle w:val="ListBullet"/>
        <w:spacing w:before="20" w:after="50"/>
        <w:ind w:left="720"/>
      </w:pPr>
      <w:r>
        <w:rPr>
          <w:b/>
          <w:color w:val="1A365D"/>
        </w:rPr>
        <w:t xml:space="preserve">BSS Clearing: </w:t>
      </w:r>
      <w:r>
        <w:rPr>
          <w:color w:val="2D3748"/>
        </w:rPr>
        <w:t>Calculates the difference between p_memsz and p_filesz, zero-filling the trailing bytes in RAM to properly initialize uninitialized global and static memory.</w:t>
      </w:r>
    </w:p>
    <w:p>
      <w:pPr>
        <w:pStyle w:val="ListBullet"/>
        <w:spacing w:before="20" w:after="50"/>
        <w:ind w:left="360"/>
      </w:pPr>
      <w:r>
        <w:rPr>
          <w:b/>
          <w:color w:val="1A365D"/>
        </w:rPr>
        <w:t xml:space="preserve">Higher-Half Memory Relocation: </w:t>
      </w:r>
      <w:r>
        <w:rPr>
          <w:color w:val="2D3748"/>
        </w:rPr>
        <w:t>Links the kernel to execute in higher-half virtual memory (e.g., -2 GiB / 0xFFFFFFFF80000000 or 0xFFFF800000000000). The bootloader maps high virtual memory addresses to the physical RAM frames where kernel segments were placed.</w:t>
      </w:r>
    </w:p>
    <w:p>
      <w:pPr>
        <w:pStyle w:val="ListBullet"/>
        <w:spacing w:before="20" w:after="50"/>
        <w:ind w:left="360"/>
      </w:pPr>
      <w:r>
        <w:rPr>
          <w:b/>
          <w:color w:val="1A365D"/>
        </w:rPr>
        <w:t xml:space="preserve">Initramfs / Ramdisk Staging: </w:t>
      </w:r>
      <w:r>
        <w:rPr>
          <w:color w:val="2D3748"/>
        </w:rPr>
        <w:t>Locates the ramdisk archive (initrd.img / .tar / .cpio), allocates contiguous physical memory, copies the archive into RAM, and saves its starting physical address and byte length.</w:t>
      </w:r>
    </w:p>
    <w:p>
      <w:pPr>
        <w:pStyle w:val="ListBullet"/>
        <w:spacing w:before="20" w:after="50"/>
        <w:ind w:left="360"/>
      </w:pPr>
      <w:r>
        <w:rPr>
          <w:b/>
          <w:color w:val="1A365D"/>
        </w:rPr>
        <w:t xml:space="preserve">Physical Memory Discovery: </w:t>
      </w:r>
      <w:r>
        <w:rPr>
          <w:color w:val="2D3748"/>
        </w:rPr>
        <w:t>Retrieves the authoritative physical memory map:</w:t>
      </w:r>
    </w:p>
    <w:p>
      <w:pPr>
        <w:pStyle w:val="ListBullet"/>
        <w:spacing w:before="20" w:after="50"/>
        <w:ind w:left="720"/>
      </w:pPr>
      <w:r>
        <w:rPr>
          <w:b/>
          <w:color w:val="1A365D"/>
        </w:rPr>
        <w:t xml:space="preserve">BIOS INT 15h, AX=E820h: </w:t>
      </w:r>
      <w:r>
        <w:rPr>
          <w:color w:val="2D3748"/>
        </w:rPr>
        <w:t>Loops over interrupt calls with a 24-byte buffer until continuation register EBX returns 0.</w:t>
      </w:r>
    </w:p>
    <w:p>
      <w:pPr>
        <w:pStyle w:val="ListBullet"/>
        <w:spacing w:before="20" w:after="50"/>
        <w:ind w:left="720"/>
      </w:pPr>
      <w:r>
        <w:rPr>
          <w:b/>
          <w:color w:val="1A365D"/>
        </w:rPr>
        <w:t xml:space="preserve">UEFI GetMemoryMap(): </w:t>
      </w:r>
      <w:r>
        <w:rPr>
          <w:color w:val="2D3748"/>
        </w:rPr>
        <w:t>Retrieves an array of EFI_MEMORY_DESCRIPTORs, capturing descriptor size, version, and the firmware MapKey.</w:t>
      </w:r>
    </w:p>
    <w:p>
      <w:pPr>
        <w:pStyle w:val="ListBullet"/>
        <w:spacing w:before="20" w:after="50"/>
        <w:ind w:left="720"/>
      </w:pPr>
      <w:r>
        <w:rPr>
          <w:b/>
          <w:color w:val="1A365D"/>
        </w:rPr>
        <w:t xml:space="preserve">Memory Map Normalization: </w:t>
      </w:r>
      <w:r>
        <w:rPr>
          <w:color w:val="2D3748"/>
        </w:rPr>
        <w:t>Sorts, coalesces adjacent records, and tags regions: Usable RAM, ACPI Reclaimable, ACPI NVS, Firmware Reserved, Bad Memory, and Bootloader Reclaimable.</w:t>
      </w:r>
    </w:p>
    <w:p>
      <w:pPr>
        <w:keepNext/>
        <w:spacing w:before="200" w:after="80"/>
      </w:pPr>
      <w:r>
        <w:rPr>
          <w:rFonts w:ascii="Calibri" w:hAnsi="Calibri"/>
          <w:b/>
          <w:color w:val="2B6CB0"/>
          <w:sz w:val="23"/>
        </w:rPr>
        <w:t>2.5 Paging Hierarchy Construction &amp; 64-bit Long Mode Switch</w:t>
      </w:r>
    </w:p>
    <w:p>
      <w:pPr>
        <w:pStyle w:val="ListBullet"/>
        <w:spacing w:before="20" w:after="50"/>
        <w:ind w:left="360"/>
      </w:pPr>
      <w:r>
        <w:rPr>
          <w:b/>
          <w:color w:val="1A365D"/>
        </w:rPr>
        <w:t xml:space="preserve">4-Level Paging Hierarchy: </w:t>
      </w:r>
      <w:r>
        <w:rPr>
          <w:color w:val="2D3748"/>
        </w:rPr>
        <w:t>Constructs the initial paging data structures:</w:t>
      </w:r>
    </w:p>
    <w:p>
      <w:pPr>
        <w:pStyle w:val="ListBullet"/>
        <w:spacing w:before="20" w:after="50"/>
        <w:ind w:left="720"/>
      </w:pPr>
      <w:r>
        <w:rPr>
          <w:b/>
          <w:color w:val="1A365D"/>
        </w:rPr>
        <w:t xml:space="preserve">Page Map Level 4 (PML4): </w:t>
      </w:r>
      <w:r>
        <w:rPr>
          <w:color w:val="2D3748"/>
        </w:rPr>
        <w:t>The 512-entry root page table whose physical address is loaded into CR3.</w:t>
      </w:r>
    </w:p>
    <w:p>
      <w:pPr>
        <w:pStyle w:val="ListBullet"/>
        <w:spacing w:before="20" w:after="50"/>
        <w:ind w:left="720"/>
      </w:pPr>
      <w:r>
        <w:rPr>
          <w:b/>
          <w:color w:val="1A365D"/>
        </w:rPr>
        <w:t xml:space="preserve">Page Directory Pointer Table (PDPT) &amp; Page Directory (PD): </w:t>
      </w:r>
      <w:r>
        <w:rPr>
          <w:color w:val="2D3748"/>
        </w:rPr>
        <w:t>Intermediate translation directories.</w:t>
      </w:r>
    </w:p>
    <w:p>
      <w:pPr>
        <w:pStyle w:val="ListBullet"/>
        <w:spacing w:before="20" w:after="50"/>
        <w:ind w:left="720"/>
      </w:pPr>
      <w:r>
        <w:rPr>
          <w:b/>
          <w:color w:val="1A365D"/>
        </w:rPr>
        <w:t xml:space="preserve">Identity Mapping: </w:t>
      </w:r>
      <w:r>
        <w:rPr>
          <w:color w:val="2D3748"/>
        </w:rPr>
        <w:t>Maps the first several megabytes of physical RAM 1:1 to identical virtual addresses (0x0000000000000000 -&gt; 0x0000000000000000) so the CPU instruction pointer does not page fault the moment paging is enabled.</w:t>
      </w:r>
    </w:p>
    <w:p>
      <w:pPr>
        <w:pStyle w:val="ListBullet"/>
        <w:spacing w:before="20" w:after="50"/>
        <w:ind w:left="720"/>
      </w:pPr>
      <w:r>
        <w:rPr>
          <w:b/>
          <w:color w:val="1A365D"/>
        </w:rPr>
        <w:t xml:space="preserve">Higher-Half Mapping: </w:t>
      </w:r>
      <w:r>
        <w:rPr>
          <w:color w:val="2D3748"/>
        </w:rPr>
        <w:t>Maps the same physical kernel frames to high virtual addresses (0xFFFFFFFF80000000 or 0xFFFF800000000000), using 2 MiB large pages or 4 KiB granular pages with Present and R/W flags set.</w:t>
      </w:r>
    </w:p>
    <w:p>
      <w:pPr>
        <w:pStyle w:val="ListBullet"/>
        <w:spacing w:before="20" w:after="50"/>
        <w:ind w:left="360"/>
      </w:pPr>
      <w:r>
        <w:rPr>
          <w:b/>
          <w:color w:val="1A365D"/>
        </w:rPr>
        <w:t xml:space="preserve">Processor Register Sequence (Long Mode Activation): </w:t>
      </w:r>
      <w:r>
        <w:rPr>
          <w:color w:val="2D3748"/>
        </w:rPr>
        <w:t>Strict architectural execution order:</w:t>
      </w:r>
    </w:p>
    <w:p>
      <w:pPr>
        <w:pStyle w:val="ListBullet"/>
        <w:spacing w:before="20" w:after="50"/>
        <w:ind w:left="720"/>
      </w:pPr>
      <w:r>
        <w:rPr>
          <w:b/>
          <w:color w:val="1A365D"/>
        </w:rPr>
        <w:t xml:space="preserve">1. Enable PAE: </w:t>
      </w:r>
      <w:r>
        <w:rPr>
          <w:color w:val="2D3748"/>
        </w:rPr>
        <w:t>Sets CR4.PAE = 1 (Physical Address Extension bit 5).</w:t>
      </w:r>
    </w:p>
    <w:p>
      <w:pPr>
        <w:pStyle w:val="ListBullet"/>
        <w:spacing w:before="20" w:after="50"/>
        <w:ind w:left="720"/>
      </w:pPr>
      <w:r>
        <w:rPr>
          <w:b/>
          <w:color w:val="1A365D"/>
        </w:rPr>
        <w:t xml:space="preserve">2. Set EFER.LME: </w:t>
      </w:r>
      <w:r>
        <w:rPr>
          <w:color w:val="2D3748"/>
        </w:rPr>
        <w:t>Writes to Model-Specific Register 0xC0000080 (IA32_EFER) using wrmsr with bit 8 set to activate Long Mode Enable.</w:t>
      </w:r>
    </w:p>
    <w:p>
      <w:pPr>
        <w:pStyle w:val="ListBullet"/>
        <w:spacing w:before="20" w:after="50"/>
        <w:ind w:left="720"/>
      </w:pPr>
      <w:r>
        <w:rPr>
          <w:b/>
          <w:color w:val="1A365D"/>
        </w:rPr>
        <w:t xml:space="preserve">3. Load Page Table: </w:t>
      </w:r>
      <w:r>
        <w:rPr>
          <w:color w:val="2D3748"/>
        </w:rPr>
        <w:t>Writes the physical address of the PML4 table to control register CR3.</w:t>
      </w:r>
    </w:p>
    <w:p>
      <w:pPr>
        <w:pStyle w:val="ListBullet"/>
        <w:spacing w:before="20" w:after="50"/>
        <w:ind w:left="720"/>
      </w:pPr>
      <w:r>
        <w:rPr>
          <w:b/>
          <w:color w:val="1A365D"/>
        </w:rPr>
        <w:t xml:space="preserve">4. Activate Paging: </w:t>
      </w:r>
      <w:r>
        <w:rPr>
          <w:color w:val="2D3748"/>
        </w:rPr>
        <w:t>Sets CR0.PG = 1 and CR0.PE = 1 to engage paging and protected execution.</w:t>
      </w:r>
    </w:p>
    <w:p>
      <w:pPr>
        <w:pStyle w:val="ListBullet"/>
        <w:spacing w:before="20" w:after="50"/>
        <w:ind w:left="720"/>
      </w:pPr>
      <w:r>
        <w:rPr>
          <w:b/>
          <w:color w:val="1A365D"/>
        </w:rPr>
        <w:t xml:space="preserve">5. Far Jump / Pipeline Flush: </w:t>
      </w:r>
      <w:r>
        <w:rPr>
          <w:color w:val="2D3748"/>
        </w:rPr>
        <w:t>Executes a far jump (jmp 0x08:target) to load the 64-bit code segment descriptor, flushing the CPU instruction pipeline and entering true 64-bit Long Mode.</w:t>
      </w:r>
    </w:p>
    <w:p>
      <w:pPr>
        <w:keepNext/>
        <w:spacing w:before="200" w:after="80"/>
      </w:pPr>
      <w:r>
        <w:rPr>
          <w:rFonts w:ascii="Calibri" w:hAnsi="Calibri"/>
          <w:b/>
          <w:color w:val="2B6CB0"/>
          <w:sz w:val="23"/>
        </w:rPr>
        <w:t>2.6 Firmware Severing &amp; Kernel Execution Handoff</w:t>
      </w:r>
    </w:p>
    <w:p>
      <w:pPr>
        <w:pStyle w:val="ListBullet"/>
        <w:spacing w:before="20" w:after="50"/>
        <w:ind w:left="360"/>
      </w:pPr>
      <w:r>
        <w:rPr>
          <w:b/>
          <w:color w:val="1A365D"/>
        </w:rPr>
        <w:t xml:space="preserve">Severing Firmware Dependencies: </w:t>
      </w:r>
      <w:r>
        <w:rPr>
          <w:color w:val="2D3748"/>
        </w:rPr>
        <w:t>Terminating firmware execution environments:</w:t>
      </w:r>
    </w:p>
    <w:p>
      <w:pPr>
        <w:pStyle w:val="ListBullet"/>
        <w:spacing w:before="20" w:after="50"/>
        <w:ind w:left="720"/>
      </w:pPr>
      <w:r>
        <w:rPr>
          <w:b/>
          <w:color w:val="1A365D"/>
        </w:rPr>
        <w:t xml:space="preserve">Legacy BIOS: </w:t>
      </w:r>
      <w:r>
        <w:rPr>
          <w:color w:val="2D3748"/>
        </w:rPr>
        <w:t>Masks legacy 8259 PIC interrupts (out 0x21, 0xFF; out 0xA1, 0xFF) and issues cli to disable hardware interrupts.</w:t>
      </w:r>
    </w:p>
    <w:p>
      <w:pPr>
        <w:pStyle w:val="ListBullet"/>
        <w:spacing w:before="20" w:after="50"/>
        <w:ind w:left="720"/>
      </w:pPr>
      <w:r>
        <w:rPr>
          <w:b/>
          <w:color w:val="1A365D"/>
        </w:rPr>
        <w:t xml:space="preserve">Modern UEFI ExitBootServices(): </w:t>
      </w:r>
      <w:r>
        <w:rPr>
          <w:color w:val="2D3748"/>
        </w:rPr>
        <w:t>Calls ExitBootServices(ImageHandle, MapKey). Because allocating memory or printing to console can invalidate MapKey, the bootloader calls GetMemoryMap() immediately prior to ExitBootServices() in a retry loop. Once successful, firmware execution ceases completely.</w:t>
      </w:r>
    </w:p>
    <w:p>
      <w:pPr>
        <w:pStyle w:val="ListBullet"/>
        <w:spacing w:before="20" w:after="50"/>
        <w:ind w:left="360"/>
      </w:pPr>
      <w:r>
        <w:rPr>
          <w:b/>
          <w:color w:val="1A365D"/>
        </w:rPr>
        <w:t xml:space="preserve">Boot Information Structure Formulation: </w:t>
      </w:r>
      <w:r>
        <w:rPr>
          <w:color w:val="2D3748"/>
        </w:rPr>
        <w:t>Compiles all hardware state into an ABI-standard boot struct (Multiboot2, Limine, or custom OS struct):</w:t>
      </w:r>
    </w:p>
    <w:p>
      <w:pPr>
        <w:pStyle w:val="ListBullet"/>
        <w:spacing w:before="20" w:after="50"/>
        <w:ind w:left="720"/>
      </w:pPr>
      <w:r>
        <w:rPr>
          <w:b/>
          <w:color w:val="1A365D"/>
        </w:rPr>
        <w:t xml:space="preserve">Memory Map: </w:t>
      </w:r>
      <w:r>
        <w:rPr>
          <w:color w:val="2D3748"/>
        </w:rPr>
        <w:t>Pointer to the sanitized physical memory map array and entry count.</w:t>
      </w:r>
    </w:p>
    <w:p>
      <w:pPr>
        <w:pStyle w:val="ListBullet"/>
        <w:spacing w:before="20" w:after="50"/>
        <w:ind w:left="720"/>
      </w:pPr>
      <w:r>
        <w:rPr>
          <w:b/>
          <w:color w:val="1A365D"/>
        </w:rPr>
        <w:t xml:space="preserve">Framebuffer Info: </w:t>
      </w:r>
      <w:r>
        <w:rPr>
          <w:color w:val="2D3748"/>
        </w:rPr>
        <w:t>Linear physical base pointer, dimensions, pitch, and pixel color masks.</w:t>
      </w:r>
    </w:p>
    <w:p>
      <w:pPr>
        <w:pStyle w:val="ListBullet"/>
        <w:spacing w:before="20" w:after="50"/>
        <w:ind w:left="720"/>
      </w:pPr>
      <w:r>
        <w:rPr>
          <w:b/>
          <w:color w:val="1A365D"/>
        </w:rPr>
        <w:t xml:space="preserve">ACPI Pointer: </w:t>
      </w:r>
      <w:r>
        <w:rPr>
          <w:color w:val="2D3748"/>
        </w:rPr>
        <w:t>Physical address of the ACPI RSDP (Root System Description Pointer).</w:t>
      </w:r>
    </w:p>
    <w:p>
      <w:pPr>
        <w:pStyle w:val="ListBullet"/>
        <w:spacing w:before="20" w:after="50"/>
        <w:ind w:left="720"/>
      </w:pPr>
      <w:r>
        <w:rPr>
          <w:b/>
          <w:color w:val="1A365D"/>
        </w:rPr>
        <w:t xml:space="preserve">Ramdisk Info: </w:t>
      </w:r>
      <w:r>
        <w:rPr>
          <w:color w:val="2D3748"/>
        </w:rPr>
        <w:t>Starting memory address and byte length of the loaded initramfs.</w:t>
      </w:r>
    </w:p>
    <w:p>
      <w:pPr>
        <w:pStyle w:val="ListBullet"/>
        <w:spacing w:before="20" w:after="50"/>
        <w:ind w:left="720"/>
      </w:pPr>
      <w:r>
        <w:rPr>
          <w:b/>
          <w:color w:val="1A365D"/>
        </w:rPr>
        <w:t xml:space="preserve">Kernel Command Line: </w:t>
      </w:r>
      <w:r>
        <w:rPr>
          <w:color w:val="2D3748"/>
        </w:rPr>
        <w:t>Pointer to null-terminated boot parameter string.</w:t>
      </w:r>
    </w:p>
    <w:p>
      <w:pPr>
        <w:pStyle w:val="ListBullet"/>
        <w:spacing w:before="20" w:after="50"/>
        <w:ind w:left="360"/>
      </w:pPr>
      <w:r>
        <w:rPr>
          <w:b/>
          <w:color w:val="1A365D"/>
        </w:rPr>
        <w:t xml:space="preserve">Execution Transfer &amp; Jump: </w:t>
      </w:r>
      <w:r>
        <w:rPr>
          <w:color w:val="2D3748"/>
        </w:rPr>
        <w:t>Final handoff protocol:</w:t>
      </w:r>
    </w:p>
    <w:p>
      <w:pPr>
        <w:pStyle w:val="ListBullet"/>
        <w:spacing w:before="20" w:after="50"/>
        <w:ind w:left="720"/>
      </w:pPr>
      <w:r>
        <w:rPr>
          <w:b/>
          <w:color w:val="1A365D"/>
        </w:rPr>
        <w:t xml:space="preserve">Stack Pointer Setup: </w:t>
      </w:r>
      <w:r>
        <w:rPr>
          <w:color w:val="2D3748"/>
        </w:rPr>
        <w:t>Initializes RSP pointing to a dedicated bootloader-allocated initial kernel stack.</w:t>
      </w:r>
    </w:p>
    <w:p>
      <w:pPr>
        <w:pStyle w:val="ListBullet"/>
        <w:spacing w:before="20" w:after="50"/>
        <w:ind w:left="720"/>
      </w:pPr>
      <w:r>
        <w:rPr>
          <w:b/>
          <w:color w:val="1A365D"/>
        </w:rPr>
        <w:t xml:space="preserve">Register Marshalling: </w:t>
      </w:r>
      <w:r>
        <w:rPr>
          <w:color w:val="2D3748"/>
        </w:rPr>
        <w:t>Loads the 64-bit pointer of the Boot Information structure into the primary ABI argument register (RDI under System V AMD64 ABI; RCX under Microsoft x64 ABI).</w:t>
      </w:r>
    </w:p>
    <w:p>
      <w:pPr>
        <w:pStyle w:val="ListBullet"/>
        <w:spacing w:before="20" w:after="50"/>
        <w:ind w:left="720"/>
      </w:pPr>
      <w:r>
        <w:rPr>
          <w:b/>
          <w:color w:val="1A365D"/>
        </w:rPr>
        <w:t xml:space="preserve">Register Sanitization: </w:t>
      </w:r>
      <w:r>
        <w:rPr>
          <w:color w:val="2D3748"/>
        </w:rPr>
        <w:t>Zeroes all remaining general-purpose registers (RAX, RBX, RCX, RDX, RSI, RBP, R8-R15) to prevent information leakage.</w:t>
      </w:r>
    </w:p>
    <w:p>
      <w:pPr>
        <w:pStyle w:val="ListBullet"/>
        <w:spacing w:before="20" w:after="50"/>
        <w:ind w:left="720"/>
      </w:pPr>
      <w:r>
        <w:rPr>
          <w:b/>
          <w:color w:val="1A365D"/>
        </w:rPr>
        <w:t xml:space="preserve">The Final Jump: </w:t>
      </w:r>
      <w:r>
        <w:rPr>
          <w:color w:val="2D3748"/>
        </w:rPr>
        <w:t>Executes a direct jump: jmp [kernel_entry_point], transferring full CPU authority to the operating system kernel.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