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Table 1.</w:t>
      </w:r>
      <w:r>
        <w:rPr>
          <w:rFonts w:cs="Arial" w:ascii="Arial" w:hAnsi="Arial"/>
        </w:rPr>
        <w:t xml:space="preserve"> Patient characteristics </w:t>
      </w:r>
    </w:p>
    <w:tbl>
      <w:tblPr>
        <w:tblStyle w:val="GridTable4-Accent3"/>
        <w:tblW w:w="141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08"/>
        <w:gridCol w:w="4238"/>
        <w:gridCol w:w="24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FFFF" w:themeColor="background1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</w:rPr>
            </w:r>
          </w:p>
        </w:tc>
        <w:tc>
          <w:tcPr>
            <w:tcW w:w="42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COCOMO database</w:t>
            </w:r>
          </w:p>
        </w:tc>
        <w:tc>
          <w:tcPr>
            <w:tcW w:w="241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A5A5A5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</w:rPr>
              <w:t>Patients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1098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178</w:t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Age in years, Median (IQR)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Arial"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50.11(42.78-58.02)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52(47-62)</w:t>
            </w:r>
          </w:p>
        </w:tc>
      </w:tr>
      <w:tr>
        <w:trPr>
          <w:trHeight w:val="19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Gender, Male, N (%)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936(85.25%)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159(89.33%)</w:t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Ethnicity Caucasian, N (%)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946(88%)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153(87.43%)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sv-SE"/>
              </w:rPr>
              <w:t>Mode of transmission, N (%)</w:t>
            </w:r>
          </w:p>
          <w:p>
            <w:pPr>
              <w:pStyle w:val="Normal"/>
              <w:spacing w:lineRule="auto" w:line="240" w:before="0" w:after="0"/>
              <w:ind w:left="695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sv-SE"/>
              </w:rPr>
              <w:t>Homosexual/bisexual</w:t>
            </w:r>
          </w:p>
          <w:p>
            <w:pPr>
              <w:pStyle w:val="Normal"/>
              <w:spacing w:lineRule="auto" w:line="240" w:before="0" w:after="0"/>
              <w:ind w:left="695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lang w:val="sv-SE"/>
              </w:rPr>
              <w:t>Heterosexual</w:t>
            </w:r>
          </w:p>
          <w:p>
            <w:pPr>
              <w:pStyle w:val="Normal"/>
              <w:spacing w:lineRule="auto" w:line="240" w:before="0" w:after="0"/>
              <w:ind w:left="695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Other/unknown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774(71.07%)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235(21.58%)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89(8.11%)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125(70.62%)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40(22.6%)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13</w:t>
            </w: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(7.3%)</w:t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CD4 Nadir, cells/</w:t>
            </w:r>
            <w:r>
              <w:rPr>
                <w:rFonts w:eastAsia="Symbol" w:cs="Symbol" w:ascii="Symbol" w:hAnsi="Symbol"/>
                <w:b/>
                <w:bCs/>
              </w:rPr>
              <w:t>m</w:t>
            </w:r>
            <w:r>
              <w:rPr>
                <w:rFonts w:cs="Arial" w:ascii="Arial" w:hAnsi="Arial"/>
                <w:b/>
                <w:bCs/>
              </w:rPr>
              <w:t>L, Median (IQR)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235(117.5-350)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237(108.25-320)</w:t>
            </w:r>
          </w:p>
        </w:tc>
      </w:tr>
      <w:tr>
        <w:trPr>
          <w:trHeight w:val="2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CD4 at ART Initiation, cells/</w:t>
            </w:r>
            <w:r>
              <w:rPr>
                <w:rFonts w:eastAsia="Symbol" w:cs="Symbol" w:ascii="Symbol" w:hAnsi="Symbol"/>
                <w:b/>
                <w:bCs/>
              </w:rPr>
              <w:t>m</w:t>
            </w:r>
            <w:r>
              <w:rPr>
                <w:rFonts w:cs="Arial" w:ascii="Arial" w:hAnsi="Arial"/>
                <w:b/>
                <w:bCs/>
              </w:rPr>
              <w:t>L, Median (IQR)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260(140-397.75)</w:t>
            </w:r>
            <w:r>
              <w:rPr>
                <w:rFonts w:cs="Arial" w:ascii="Ubuntu" w:hAnsi="Ubuntu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3C3C3C"/>
                <w:spacing w:val="0"/>
                <w:sz w:val="22"/>
                <w:u w:val="none"/>
                <w:em w:val="none"/>
              </w:rPr>
              <w:t>10(5.62%)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/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271.5(132.25-359)</w:t>
            </w:r>
          </w:p>
        </w:tc>
      </w:tr>
      <w:tr>
        <w:trPr>
          <w:trHeight w:val="567" w:hRule="atLeast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Viral Load at ART initiation, log copies/mL, Median (IQR)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4.86(4.29-5.38)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4.99(4.31-5.48)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CD4 at sampling, cells/</w:t>
            </w:r>
            <w:r>
              <w:rPr>
                <w:rFonts w:eastAsia="Symbol" w:cs="Symbol" w:ascii="Symbol" w:hAnsi="Symbol"/>
                <w:b/>
                <w:bCs/>
              </w:rPr>
              <w:t>m</w:t>
            </w:r>
            <w:r>
              <w:rPr>
                <w:rFonts w:cs="Arial" w:ascii="Arial" w:hAnsi="Arial"/>
                <w:b/>
                <w:bCs/>
              </w:rPr>
              <w:t>L, Median(IQR)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690(520-890)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693(550-880.75)</w:t>
            </w:r>
          </w:p>
        </w:tc>
      </w:tr>
      <w:tr>
        <w:trPr>
          <w:trHeight w:val="368" w:hRule="atLeast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CD8 at sampling, cells/</w:t>
            </w:r>
            <w:r>
              <w:rPr>
                <w:rFonts w:eastAsia="Symbol" w:cs="Symbol" w:ascii="Symbol" w:hAnsi="Symbol"/>
                <w:b/>
                <w:bCs/>
              </w:rPr>
              <w:t>m</w:t>
            </w:r>
            <w:r>
              <w:rPr>
                <w:rFonts w:cs="Arial" w:ascii="Arial" w:hAnsi="Arial"/>
                <w:b/>
                <w:bCs/>
              </w:rPr>
              <w:t>L, Median (IQR)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840(630-1190)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808(600-1100)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Viral load (&lt;50 copies/mL), N (%)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19(19-20)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19(19-20)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Duration of treatment in years, median (IQR)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15(7-18)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Current Treatment, 1</w:t>
            </w:r>
            <w:r>
              <w:rPr>
                <w:rFonts w:cs="Arial" w:ascii="Arial" w:hAnsi="Arial"/>
                <w:b/>
                <w:bCs/>
                <w:vertAlign w:val="superscript"/>
              </w:rPr>
              <w:t>st</w:t>
            </w:r>
            <w:r>
              <w:rPr>
                <w:rFonts w:cs="Arial" w:ascii="Arial" w:hAnsi="Arial"/>
                <w:b/>
                <w:bCs/>
              </w:rPr>
              <w:t xml:space="preserve"> drug, N (%)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ABC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TDF/TAF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Other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63(35.39%)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105(58.99%)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10(5.62%)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Current Treatment, 3</w:t>
            </w:r>
            <w:r>
              <w:rPr>
                <w:rFonts w:cs="Arial" w:ascii="Arial" w:hAnsi="Arial"/>
                <w:b/>
                <w:bCs/>
                <w:vertAlign w:val="superscript"/>
              </w:rPr>
              <w:t>rd</w:t>
            </w:r>
            <w:r>
              <w:rPr>
                <w:rFonts w:cs="Arial" w:ascii="Arial" w:hAnsi="Arial"/>
                <w:b/>
                <w:bCs/>
              </w:rPr>
              <w:t xml:space="preserve"> drug, N (%)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NNRTI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PI/r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INSTI</w:t>
            </w:r>
          </w:p>
          <w:p>
            <w:pPr>
              <w:pStyle w:val="Normal"/>
              <w:spacing w:lineRule="auto" w:line="240" w:before="0" w:after="0"/>
              <w:ind w:left="517" w:hanging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Other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84(47.73%)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44(25%)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48(27.27%)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BMI, Mean (SD)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24.58(22.37-27.13)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24.7(22.1-27.3)</w:t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VAT, Median (IQR)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105.6(51.58-160.38)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SAT, Median (IQR)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116.85(79.5-177.73)</w:t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MetS, N (%)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86(48.31%)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Hypertension, N (%)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451(41.07%)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86(48.31%)</w:t>
            </w:r>
          </w:p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Central obesity, N(%)</w:t>
            </w:r>
          </w:p>
        </w:tc>
        <w:tc>
          <w:tcPr>
            <w:tcW w:w="42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574(52.28%)</w:t>
            </w:r>
          </w:p>
        </w:tc>
        <w:tc>
          <w:tcPr>
            <w:tcW w:w="24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111(62.36%)</w:t>
            </w:r>
          </w:p>
        </w:tc>
      </w:tr>
      <w:tr>
        <w:trPr>
          <w:trHeight w:val="3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DEDED" w:themeFill="accent3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Diabetes, N(%)</w:t>
            </w:r>
          </w:p>
        </w:tc>
        <w:tc>
          <w:tcPr>
            <w:tcW w:w="423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48(4.37%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)</w:t>
            </w:r>
          </w:p>
        </w:tc>
        <w:tc>
          <w:tcPr>
            <w:tcW w:w="2418" w:type="dxa"/>
            <w:tcBorders/>
            <w:shd w:color="auto" w:fill="EDEDED" w:themeFill="accent3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8(4.49%)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68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3">
    <w:name w:val="Grid Table 5 Dark Accent 3"/>
    <w:basedOn w:val="TableNormal"/>
    <w:uiPriority w:val="50"/>
    <w:rsid w:val="008d5e1e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067a0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067a0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7D1B3A-6FD7-F545-88F0-AC68712A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LibreOffice/5.1.6.2$Linux_X86_64 LibreOffice_project/10m0$Build-2</Application>
  <Pages>1</Pages>
  <Words>163</Words>
  <Characters>1140</Characters>
  <CharactersWithSpaces>1220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2021-12-05T07:08:00Z</dcterms:created>
  <dc:creator>Ujjwal Neogi</dc:creator>
  <dc:description/>
  <dc:language>en-US</dc:language>
  <cp:lastModifiedBy/>
  <dcterms:modified xsi:type="dcterms:W3CDTF">2022-06-14T15:11:06Z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